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DC6065">
      <w:pPr>
        <w:pStyle w:val="aa"/>
        <w:adjustRightInd w:val="0"/>
        <w:snapToGrid w:val="0"/>
        <w:spacing w:before="0" w:beforeAutospacing="0" w:after="0" w:afterAutospacing="0"/>
        <w:jc w:val="center"/>
        <w:rPr>
          <w:rStyle w:val="a4"/>
          <w:rFonts w:ascii="方正小标宋简体" w:eastAsia="方正小标宋简体" w:hint="eastAsia"/>
          <w:b w:val="0"/>
          <w:bCs w:val="0"/>
          <w:sz w:val="44"/>
          <w:szCs w:val="44"/>
        </w:rPr>
      </w:pPr>
      <w:bookmarkStart w:id="0" w:name="_GoBack"/>
      <w:bookmarkEnd w:id="0"/>
    </w:p>
    <w:p w:rsidR="00000000" w:rsidRDefault="00DC6065">
      <w:pPr>
        <w:pStyle w:val="aa"/>
        <w:adjustRightInd w:val="0"/>
        <w:snapToGrid w:val="0"/>
        <w:spacing w:before="0" w:beforeAutospacing="0" w:after="0" w:afterAutospacing="0" w:line="348" w:lineRule="auto"/>
        <w:jc w:val="center"/>
        <w:rPr>
          <w:rFonts w:ascii="楷体" w:eastAsia="楷体" w:hAnsi="楷体" w:cs="仿宋_GB2312" w:hint="eastAsia"/>
          <w:kern w:val="2"/>
          <w:sz w:val="32"/>
          <w:szCs w:val="32"/>
        </w:rPr>
      </w:pPr>
    </w:p>
    <w:p w:rsidR="00000000" w:rsidRDefault="00DC6065">
      <w:pPr>
        <w:pStyle w:val="aa"/>
        <w:adjustRightInd w:val="0"/>
        <w:snapToGrid w:val="0"/>
        <w:spacing w:before="0" w:beforeAutospacing="0" w:after="0" w:afterAutospacing="0" w:line="348" w:lineRule="auto"/>
        <w:jc w:val="center"/>
        <w:rPr>
          <w:rFonts w:ascii="楷体" w:eastAsia="楷体" w:hAnsi="楷体" w:cs="仿宋_GB2312"/>
          <w:kern w:val="2"/>
          <w:sz w:val="32"/>
          <w:szCs w:val="32"/>
        </w:rPr>
      </w:pPr>
      <w:r>
        <w:rPr>
          <w:rFonts w:ascii="楷体" w:eastAsia="楷体" w:hAnsi="楷体" w:cs="仿宋_GB2312" w:hint="eastAsia"/>
          <w:kern w:val="2"/>
          <w:sz w:val="32"/>
          <w:szCs w:val="32"/>
        </w:rPr>
        <w:t>闽社科规办</w:t>
      </w:r>
      <w:r>
        <w:rPr>
          <w:rFonts w:ascii="楷体" w:eastAsia="楷体" w:hAnsi="楷体" w:cs="仿宋_GB2312" w:hint="eastAsia"/>
          <w:kern w:val="2"/>
          <w:sz w:val="32"/>
          <w:szCs w:val="32"/>
        </w:rPr>
        <w:t>[</w:t>
      </w:r>
      <w:r>
        <w:rPr>
          <w:rFonts w:ascii="楷体" w:eastAsia="楷体" w:hAnsi="楷体" w:cs="仿宋_GB2312" w:hint="eastAsia"/>
          <w:kern w:val="2"/>
          <w:sz w:val="32"/>
          <w:szCs w:val="32"/>
        </w:rPr>
        <w:t>2020</w:t>
      </w:r>
      <w:r>
        <w:rPr>
          <w:rFonts w:ascii="楷体" w:eastAsia="楷体" w:hAnsi="楷体" w:cs="仿宋_GB2312" w:hint="eastAsia"/>
          <w:kern w:val="2"/>
          <w:sz w:val="32"/>
          <w:szCs w:val="32"/>
        </w:rPr>
        <w:t>]1</w:t>
      </w:r>
      <w:r>
        <w:rPr>
          <w:rFonts w:ascii="楷体" w:eastAsia="楷体" w:hAnsi="楷体" w:cs="仿宋_GB2312" w:hint="eastAsia"/>
          <w:kern w:val="2"/>
          <w:sz w:val="32"/>
          <w:szCs w:val="32"/>
        </w:rPr>
        <w:t>号</w:t>
      </w:r>
    </w:p>
    <w:p w:rsidR="00000000" w:rsidRDefault="00DC6065">
      <w:pPr>
        <w:pStyle w:val="aa"/>
        <w:adjustRightInd w:val="0"/>
        <w:snapToGrid w:val="0"/>
        <w:spacing w:before="0" w:beforeAutospacing="0" w:after="0" w:afterAutospacing="0" w:line="348" w:lineRule="auto"/>
        <w:jc w:val="center"/>
        <w:rPr>
          <w:rFonts w:ascii="仿宋_GB2312" w:eastAsia="仿宋_GB2312" w:hAnsi="Calibri" w:cs="仿宋_GB2312"/>
          <w:kern w:val="2"/>
          <w:sz w:val="32"/>
          <w:szCs w:val="32"/>
        </w:rPr>
      </w:pPr>
    </w:p>
    <w:p w:rsidR="00000000" w:rsidRDefault="00DC6065">
      <w:pPr>
        <w:pStyle w:val="aa"/>
        <w:adjustRightInd w:val="0"/>
        <w:snapToGrid w:val="0"/>
        <w:spacing w:before="0" w:beforeAutospacing="0" w:after="0" w:afterAutospacing="0"/>
        <w:jc w:val="center"/>
        <w:rPr>
          <w:rStyle w:val="a4"/>
          <w:rFonts w:ascii="方正小标宋简体" w:eastAsia="方正小标宋简体" w:hint="eastAsia"/>
          <w:b w:val="0"/>
          <w:bCs w:val="0"/>
          <w:sz w:val="44"/>
          <w:szCs w:val="44"/>
        </w:rPr>
      </w:pPr>
      <w:r>
        <w:rPr>
          <w:rStyle w:val="a4"/>
          <w:rFonts w:ascii="方正小标宋简体" w:eastAsia="方正小标宋简体" w:hint="eastAsia"/>
          <w:b w:val="0"/>
          <w:bCs w:val="0"/>
          <w:sz w:val="44"/>
          <w:szCs w:val="44"/>
        </w:rPr>
        <w:t>关于印发实施《福建省社会科学规划</w:t>
      </w:r>
    </w:p>
    <w:p w:rsidR="00000000" w:rsidRDefault="00DC6065">
      <w:pPr>
        <w:pStyle w:val="aa"/>
        <w:adjustRightInd w:val="0"/>
        <w:snapToGrid w:val="0"/>
        <w:spacing w:before="0" w:beforeAutospacing="0" w:after="0" w:afterAutospacing="0"/>
        <w:jc w:val="center"/>
        <w:rPr>
          <w:rStyle w:val="a4"/>
          <w:rFonts w:ascii="方正小标宋简体" w:eastAsia="方正小标宋简体"/>
          <w:b w:val="0"/>
          <w:bCs w:val="0"/>
          <w:sz w:val="44"/>
          <w:szCs w:val="44"/>
        </w:rPr>
      </w:pPr>
      <w:r>
        <w:rPr>
          <w:rStyle w:val="a4"/>
          <w:rFonts w:ascii="方正小标宋简体" w:eastAsia="方正小标宋简体" w:hint="eastAsia"/>
          <w:b w:val="0"/>
          <w:bCs w:val="0"/>
          <w:sz w:val="44"/>
          <w:szCs w:val="44"/>
        </w:rPr>
        <w:t>项目鉴定结项实施细则》的通知</w:t>
      </w:r>
    </w:p>
    <w:p w:rsidR="00000000" w:rsidRDefault="00DC6065">
      <w:pPr>
        <w:pStyle w:val="aa"/>
        <w:adjustRightInd w:val="0"/>
        <w:snapToGrid w:val="0"/>
        <w:spacing w:before="0" w:beforeAutospacing="0" w:after="0" w:afterAutospacing="0" w:line="348" w:lineRule="auto"/>
        <w:jc w:val="center"/>
        <w:rPr>
          <w:rFonts w:ascii="仿宋_GB2312" w:eastAsia="仿宋_GB2312" w:hAnsi="Calibri" w:cs="仿宋_GB2312"/>
          <w:kern w:val="2"/>
          <w:sz w:val="32"/>
          <w:szCs w:val="32"/>
        </w:rPr>
      </w:pPr>
    </w:p>
    <w:p w:rsidR="00000000" w:rsidRDefault="00DC6065">
      <w:pPr>
        <w:pStyle w:val="aa"/>
        <w:adjustRightInd w:val="0"/>
        <w:snapToGrid w:val="0"/>
        <w:spacing w:before="0" w:beforeAutospacing="0" w:after="0" w:afterAutospacing="0" w:line="348" w:lineRule="auto"/>
        <w:rPr>
          <w:rFonts w:ascii="仿宋_GB2312" w:eastAsia="仿宋_GB2312" w:hAnsi="Calibri" w:cs="仿宋_GB2312"/>
          <w:kern w:val="2"/>
          <w:sz w:val="32"/>
          <w:szCs w:val="32"/>
        </w:rPr>
      </w:pPr>
      <w:r>
        <w:rPr>
          <w:rFonts w:ascii="仿宋_GB2312" w:eastAsia="仿宋_GB2312" w:hAnsi="Calibri" w:cs="仿宋_GB2312" w:hint="eastAsia"/>
          <w:kern w:val="2"/>
          <w:sz w:val="32"/>
          <w:szCs w:val="32"/>
        </w:rPr>
        <w:t>各相关单位科研管理部门：</w:t>
      </w:r>
    </w:p>
    <w:p w:rsidR="00000000" w:rsidRDefault="00DC6065">
      <w:pPr>
        <w:pStyle w:val="aa"/>
        <w:adjustRightInd w:val="0"/>
        <w:snapToGrid w:val="0"/>
        <w:spacing w:before="0" w:beforeAutospacing="0" w:after="0" w:afterAutospacing="0" w:line="348" w:lineRule="auto"/>
        <w:rPr>
          <w:rFonts w:ascii="仿宋_GB2312" w:eastAsia="仿宋_GB2312" w:hAnsi="Calibri" w:cs="仿宋_GB2312" w:hint="eastAsia"/>
          <w:spacing w:val="-8"/>
          <w:kern w:val="2"/>
          <w:sz w:val="32"/>
          <w:szCs w:val="32"/>
        </w:rPr>
      </w:pPr>
      <w:r>
        <w:rPr>
          <w:rFonts w:ascii="仿宋_GB2312" w:eastAsia="仿宋_GB2312" w:hAnsi="Calibri" w:cs="仿宋_GB2312" w:hint="eastAsia"/>
          <w:kern w:val="2"/>
          <w:sz w:val="32"/>
          <w:szCs w:val="32"/>
        </w:rPr>
        <w:t xml:space="preserve">    </w:t>
      </w:r>
      <w:r>
        <w:rPr>
          <w:rFonts w:ascii="仿宋_GB2312" w:eastAsia="仿宋_GB2312" w:hAnsi="Calibri" w:cs="仿宋_GB2312" w:hint="eastAsia"/>
          <w:kern w:val="2"/>
          <w:sz w:val="32"/>
          <w:szCs w:val="32"/>
        </w:rPr>
        <w:t>经省社科联党组研究同意，现将《</w:t>
      </w:r>
      <w:r>
        <w:rPr>
          <w:rFonts w:ascii="仿宋_GB2312" w:eastAsia="仿宋_GB2312" w:hAnsi="Calibri" w:cs="仿宋_GB2312" w:hint="eastAsia"/>
          <w:spacing w:val="-8"/>
          <w:kern w:val="2"/>
          <w:sz w:val="32"/>
          <w:szCs w:val="32"/>
        </w:rPr>
        <w:t>福建省社会科学规划</w:t>
      </w:r>
    </w:p>
    <w:p w:rsidR="00000000" w:rsidRDefault="00DC6065">
      <w:pPr>
        <w:pStyle w:val="aa"/>
        <w:adjustRightInd w:val="0"/>
        <w:snapToGrid w:val="0"/>
        <w:spacing w:before="0" w:beforeAutospacing="0" w:after="0" w:afterAutospacing="0" w:line="348" w:lineRule="auto"/>
        <w:rPr>
          <w:rFonts w:ascii="仿宋_GB2312" w:eastAsia="仿宋_GB2312" w:hAnsi="Calibri" w:cs="仿宋_GB2312"/>
          <w:spacing w:val="-8"/>
          <w:kern w:val="2"/>
          <w:sz w:val="32"/>
          <w:szCs w:val="32"/>
        </w:rPr>
      </w:pPr>
      <w:r>
        <w:rPr>
          <w:rFonts w:ascii="仿宋_GB2312" w:eastAsia="仿宋_GB2312" w:hAnsi="Calibri" w:cs="仿宋_GB2312" w:hint="eastAsia"/>
          <w:spacing w:val="-8"/>
          <w:kern w:val="2"/>
          <w:sz w:val="32"/>
          <w:szCs w:val="32"/>
        </w:rPr>
        <w:t>项目鉴定结项实施细则</w:t>
      </w:r>
      <w:r>
        <w:rPr>
          <w:rFonts w:ascii="仿宋_GB2312" w:eastAsia="仿宋_GB2312" w:hAnsi="Calibri" w:cs="仿宋_GB2312" w:hint="eastAsia"/>
          <w:kern w:val="2"/>
          <w:sz w:val="32"/>
          <w:szCs w:val="32"/>
        </w:rPr>
        <w:t>》印发</w:t>
      </w:r>
      <w:r>
        <w:rPr>
          <w:rFonts w:ascii="仿宋_GB2312" w:eastAsia="仿宋_GB2312" w:hAnsi="Calibri" w:cs="仿宋_GB2312" w:hint="eastAsia"/>
          <w:kern w:val="2"/>
          <w:sz w:val="32"/>
          <w:szCs w:val="32"/>
        </w:rPr>
        <w:t>给你们</w:t>
      </w:r>
      <w:r>
        <w:rPr>
          <w:rFonts w:ascii="仿宋_GB2312" w:eastAsia="仿宋_GB2312" w:hAnsi="Calibri" w:cs="仿宋_GB2312" w:hint="eastAsia"/>
          <w:kern w:val="2"/>
          <w:sz w:val="32"/>
          <w:szCs w:val="32"/>
        </w:rPr>
        <w:t>，请认真贯彻执行。</w:t>
      </w:r>
    </w:p>
    <w:p w:rsidR="00000000" w:rsidRDefault="00DC6065">
      <w:pPr>
        <w:pStyle w:val="aa"/>
        <w:adjustRightInd w:val="0"/>
        <w:snapToGrid w:val="0"/>
        <w:spacing w:before="0" w:beforeAutospacing="0" w:after="0" w:afterAutospacing="0" w:line="348" w:lineRule="auto"/>
        <w:jc w:val="center"/>
        <w:rPr>
          <w:rFonts w:ascii="仿宋_GB2312" w:eastAsia="仿宋_GB2312" w:hAnsi="Calibri" w:cs="仿宋_GB2312"/>
          <w:kern w:val="2"/>
          <w:sz w:val="32"/>
          <w:szCs w:val="32"/>
        </w:rPr>
      </w:pPr>
    </w:p>
    <w:p w:rsidR="00000000" w:rsidRDefault="00DC6065">
      <w:pPr>
        <w:pStyle w:val="aa"/>
        <w:adjustRightInd w:val="0"/>
        <w:snapToGrid w:val="0"/>
        <w:spacing w:before="0" w:beforeAutospacing="0" w:after="0" w:afterAutospacing="0" w:line="348" w:lineRule="auto"/>
        <w:jc w:val="center"/>
        <w:rPr>
          <w:rFonts w:ascii="仿宋_GB2312" w:eastAsia="仿宋_GB2312" w:hAnsi="Calibri" w:cs="仿宋_GB2312"/>
          <w:kern w:val="2"/>
          <w:sz w:val="32"/>
          <w:szCs w:val="32"/>
        </w:rPr>
      </w:pPr>
      <w:r>
        <w:rPr>
          <w:rFonts w:ascii="仿宋_GB2312" w:eastAsia="仿宋_GB2312" w:hAnsi="Calibri" w:cs="仿宋_GB2312" w:hint="eastAsia"/>
          <w:kern w:val="2"/>
          <w:sz w:val="32"/>
          <w:szCs w:val="32"/>
        </w:rPr>
        <w:t xml:space="preserve">               </w:t>
      </w:r>
      <w:r>
        <w:rPr>
          <w:rFonts w:ascii="仿宋_GB2312" w:eastAsia="仿宋_GB2312" w:hAnsi="Calibri" w:cs="仿宋_GB2312" w:hint="eastAsia"/>
          <w:kern w:val="2"/>
          <w:sz w:val="32"/>
          <w:szCs w:val="32"/>
        </w:rPr>
        <w:t>福建省社会科学规划办公室</w:t>
      </w:r>
    </w:p>
    <w:p w:rsidR="00000000" w:rsidRDefault="00DC6065">
      <w:pPr>
        <w:pStyle w:val="aa"/>
        <w:adjustRightInd w:val="0"/>
        <w:snapToGrid w:val="0"/>
        <w:spacing w:before="0" w:beforeAutospacing="0" w:after="0" w:afterAutospacing="0" w:line="348" w:lineRule="auto"/>
        <w:jc w:val="center"/>
        <w:rPr>
          <w:rFonts w:ascii="仿宋_GB2312" w:eastAsia="仿宋_GB2312" w:hAnsi="Calibri" w:cs="仿宋_GB2312" w:hint="eastAsia"/>
          <w:kern w:val="2"/>
          <w:sz w:val="32"/>
          <w:szCs w:val="32"/>
        </w:rPr>
      </w:pPr>
      <w:r>
        <w:rPr>
          <w:rFonts w:ascii="仿宋_GB2312" w:eastAsia="仿宋_GB2312" w:hAnsi="Calibri" w:cs="仿宋_GB2312" w:hint="eastAsia"/>
          <w:kern w:val="2"/>
          <w:sz w:val="32"/>
          <w:szCs w:val="32"/>
        </w:rPr>
        <w:t xml:space="preserve">               2020</w:t>
      </w:r>
      <w:r>
        <w:rPr>
          <w:rFonts w:ascii="仿宋_GB2312" w:eastAsia="仿宋_GB2312" w:hAnsi="Calibri" w:cs="仿宋_GB2312" w:hint="eastAsia"/>
          <w:kern w:val="2"/>
          <w:sz w:val="32"/>
          <w:szCs w:val="32"/>
        </w:rPr>
        <w:t>年</w:t>
      </w:r>
      <w:r>
        <w:rPr>
          <w:rFonts w:ascii="仿宋_GB2312" w:eastAsia="仿宋_GB2312" w:hAnsi="Calibri" w:cs="仿宋_GB2312" w:hint="eastAsia"/>
          <w:kern w:val="2"/>
          <w:sz w:val="32"/>
          <w:szCs w:val="32"/>
        </w:rPr>
        <w:t>3</w:t>
      </w:r>
      <w:r>
        <w:rPr>
          <w:rFonts w:ascii="仿宋_GB2312" w:eastAsia="仿宋_GB2312" w:hAnsi="Calibri" w:cs="仿宋_GB2312" w:hint="eastAsia"/>
          <w:kern w:val="2"/>
          <w:sz w:val="32"/>
          <w:szCs w:val="32"/>
        </w:rPr>
        <w:t>月</w:t>
      </w:r>
      <w:r>
        <w:rPr>
          <w:rFonts w:ascii="仿宋_GB2312" w:eastAsia="仿宋_GB2312" w:hAnsi="Calibri" w:cs="仿宋_GB2312" w:hint="eastAsia"/>
          <w:kern w:val="2"/>
          <w:sz w:val="32"/>
          <w:szCs w:val="32"/>
        </w:rPr>
        <w:t>17</w:t>
      </w:r>
      <w:r>
        <w:rPr>
          <w:rFonts w:ascii="仿宋_GB2312" w:eastAsia="仿宋_GB2312" w:hAnsi="Calibri" w:cs="仿宋_GB2312" w:hint="eastAsia"/>
          <w:kern w:val="2"/>
          <w:sz w:val="32"/>
          <w:szCs w:val="32"/>
        </w:rPr>
        <w:t>日</w:t>
      </w:r>
    </w:p>
    <w:p w:rsidR="00000000" w:rsidRDefault="00DC6065">
      <w:pPr>
        <w:pStyle w:val="aa"/>
        <w:adjustRightInd w:val="0"/>
        <w:snapToGrid w:val="0"/>
        <w:spacing w:before="0" w:beforeAutospacing="0" w:after="0" w:afterAutospacing="0" w:line="348" w:lineRule="auto"/>
        <w:jc w:val="center"/>
        <w:rPr>
          <w:rFonts w:ascii="仿宋_GB2312" w:eastAsia="仿宋_GB2312" w:hAnsi="Calibri" w:cs="仿宋_GB2312"/>
          <w:kern w:val="2"/>
          <w:sz w:val="32"/>
          <w:szCs w:val="32"/>
        </w:rPr>
      </w:pPr>
    </w:p>
    <w:p w:rsidR="00000000" w:rsidRDefault="00DC6065">
      <w:pPr>
        <w:pStyle w:val="aa"/>
        <w:adjustRightInd w:val="0"/>
        <w:snapToGrid w:val="0"/>
        <w:spacing w:before="0" w:beforeAutospacing="0" w:after="0" w:afterAutospacing="0" w:line="348" w:lineRule="auto"/>
        <w:jc w:val="center"/>
        <w:rPr>
          <w:rFonts w:ascii="仿宋_GB2312" w:eastAsia="仿宋_GB2312" w:hAnsi="Calibri" w:cs="仿宋_GB2312"/>
          <w:spacing w:val="-8"/>
          <w:kern w:val="2"/>
          <w:sz w:val="32"/>
          <w:szCs w:val="32"/>
        </w:rPr>
      </w:pPr>
      <w:r>
        <w:rPr>
          <w:rFonts w:ascii="仿宋_GB2312" w:eastAsia="仿宋_GB2312" w:hAnsi="Calibri" w:cs="仿宋_GB2312" w:hint="eastAsia"/>
          <w:kern w:val="2"/>
          <w:sz w:val="32"/>
          <w:szCs w:val="32"/>
        </w:rPr>
        <w:t>附件：</w:t>
      </w:r>
      <w:r>
        <w:rPr>
          <w:rFonts w:ascii="仿宋_GB2312" w:eastAsia="仿宋_GB2312" w:hAnsi="Calibri" w:cs="仿宋_GB2312" w:hint="eastAsia"/>
          <w:spacing w:val="-8"/>
          <w:kern w:val="2"/>
          <w:sz w:val="32"/>
          <w:szCs w:val="32"/>
        </w:rPr>
        <w:t>福建省社会科学规划项目鉴定结项实施细则</w:t>
      </w:r>
    </w:p>
    <w:p w:rsidR="00000000" w:rsidRDefault="00DC6065">
      <w:pPr>
        <w:pStyle w:val="aa"/>
        <w:spacing w:beforeLines="50" w:before="156"/>
        <w:jc w:val="center"/>
        <w:rPr>
          <w:rStyle w:val="a4"/>
          <w:rFonts w:ascii="方正小标宋简体" w:eastAsia="方正小标宋简体"/>
          <w:b w:val="0"/>
          <w:bCs w:val="0"/>
          <w:sz w:val="44"/>
          <w:szCs w:val="44"/>
        </w:rPr>
      </w:pPr>
    </w:p>
    <w:p w:rsidR="00000000" w:rsidRDefault="00DC6065">
      <w:pPr>
        <w:pStyle w:val="aa"/>
        <w:spacing w:beforeLines="50" w:before="156"/>
        <w:jc w:val="center"/>
        <w:rPr>
          <w:rStyle w:val="a4"/>
          <w:rFonts w:ascii="方正小标宋简体" w:eastAsia="方正小标宋简体" w:hint="eastAsia"/>
          <w:b w:val="0"/>
          <w:bCs w:val="0"/>
          <w:sz w:val="44"/>
          <w:szCs w:val="44"/>
        </w:rPr>
      </w:pPr>
    </w:p>
    <w:p w:rsidR="00000000" w:rsidRDefault="00DC6065">
      <w:pPr>
        <w:pStyle w:val="aa"/>
        <w:spacing w:beforeLines="50" w:before="156"/>
        <w:jc w:val="both"/>
        <w:rPr>
          <w:rStyle w:val="a4"/>
          <w:rFonts w:ascii="方正小标宋简体" w:eastAsia="方正小标宋简体"/>
          <w:b w:val="0"/>
          <w:bCs w:val="0"/>
          <w:sz w:val="44"/>
          <w:szCs w:val="44"/>
        </w:rPr>
      </w:pPr>
    </w:p>
    <w:p w:rsidR="00000000" w:rsidRDefault="00DC6065">
      <w:pPr>
        <w:pStyle w:val="aa"/>
        <w:spacing w:before="0" w:beforeAutospacing="0" w:after="0" w:afterAutospacing="0"/>
        <w:rPr>
          <w:rFonts w:ascii="黑体" w:eastAsia="黑体" w:hAnsi="黑体" w:cs="仿宋_GB2312"/>
          <w:spacing w:val="-8"/>
          <w:kern w:val="2"/>
          <w:sz w:val="32"/>
          <w:szCs w:val="32"/>
        </w:rPr>
      </w:pPr>
      <w:r>
        <w:rPr>
          <w:rFonts w:ascii="黑体" w:eastAsia="黑体" w:hAnsi="黑体" w:cs="仿宋_GB2312" w:hint="eastAsia"/>
          <w:spacing w:val="-8"/>
          <w:kern w:val="2"/>
          <w:sz w:val="32"/>
          <w:szCs w:val="32"/>
        </w:rPr>
        <w:t>附件</w:t>
      </w:r>
    </w:p>
    <w:p w:rsidR="00000000" w:rsidRDefault="00DC6065">
      <w:pPr>
        <w:adjustRightInd w:val="0"/>
        <w:snapToGrid w:val="0"/>
        <w:jc w:val="center"/>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lastRenderedPageBreak/>
        <w:t>福建省社会科学规划项目</w:t>
      </w:r>
    </w:p>
    <w:p w:rsidR="00000000" w:rsidRDefault="00DC6065">
      <w:pPr>
        <w:adjustRightInd w:val="0"/>
        <w:snapToGrid w:val="0"/>
        <w:jc w:val="center"/>
        <w:rPr>
          <w:rFonts w:ascii="方正小标宋简体" w:eastAsia="方正小标宋简体" w:hAnsi="仿宋" w:cs="黑体" w:hint="eastAsia"/>
          <w:color w:val="000000"/>
          <w:sz w:val="44"/>
          <w:szCs w:val="44"/>
        </w:rPr>
      </w:pPr>
      <w:r>
        <w:rPr>
          <w:rFonts w:ascii="方正小标宋简体" w:eastAsia="方正小标宋简体" w:hAnsi="黑体" w:cs="黑体" w:hint="eastAsia"/>
          <w:color w:val="000000"/>
          <w:sz w:val="44"/>
          <w:szCs w:val="44"/>
        </w:rPr>
        <w:t>鉴定结项实施细则</w:t>
      </w:r>
    </w:p>
    <w:p w:rsidR="00000000" w:rsidRDefault="00DC6065">
      <w:pPr>
        <w:jc w:val="center"/>
        <w:rPr>
          <w:rFonts w:ascii="楷体" w:eastAsia="楷体" w:hAnsi="楷体" w:cs="宋体" w:hint="eastAsia"/>
          <w:color w:val="000000"/>
          <w:sz w:val="28"/>
          <w:szCs w:val="28"/>
        </w:rPr>
      </w:pPr>
      <w:r>
        <w:rPr>
          <w:rFonts w:ascii="楷体" w:eastAsia="楷体" w:hAnsi="楷体" w:cs="宋体" w:hint="eastAsia"/>
          <w:color w:val="000000"/>
          <w:sz w:val="28"/>
          <w:szCs w:val="28"/>
        </w:rPr>
        <w:t>（</w:t>
      </w:r>
      <w:r>
        <w:rPr>
          <w:rFonts w:ascii="楷体" w:eastAsia="楷体" w:hAnsi="楷体" w:cs="宋体" w:hint="eastAsia"/>
          <w:color w:val="000000"/>
          <w:sz w:val="28"/>
          <w:szCs w:val="28"/>
        </w:rPr>
        <w:t>2020</w:t>
      </w:r>
      <w:r>
        <w:rPr>
          <w:rFonts w:ascii="楷体" w:eastAsia="楷体" w:hAnsi="楷体" w:cs="宋体" w:hint="eastAsia"/>
          <w:color w:val="000000"/>
          <w:sz w:val="28"/>
          <w:szCs w:val="28"/>
        </w:rPr>
        <w:t>年</w:t>
      </w:r>
      <w:r>
        <w:rPr>
          <w:rFonts w:ascii="楷体" w:eastAsia="楷体" w:hAnsi="楷体" w:cs="宋体" w:hint="eastAsia"/>
          <w:color w:val="000000"/>
          <w:sz w:val="28"/>
          <w:szCs w:val="28"/>
        </w:rPr>
        <w:t>2</w:t>
      </w:r>
      <w:r>
        <w:rPr>
          <w:rFonts w:ascii="楷体" w:eastAsia="楷体" w:hAnsi="楷体" w:cs="宋体" w:hint="eastAsia"/>
          <w:color w:val="000000"/>
          <w:sz w:val="28"/>
          <w:szCs w:val="28"/>
        </w:rPr>
        <w:t>月</w:t>
      </w:r>
      <w:r>
        <w:rPr>
          <w:rFonts w:ascii="楷体" w:eastAsia="楷体" w:hAnsi="楷体" w:cs="宋体" w:hint="eastAsia"/>
          <w:color w:val="000000"/>
          <w:sz w:val="28"/>
          <w:szCs w:val="28"/>
        </w:rPr>
        <w:t>26</w:t>
      </w:r>
      <w:r>
        <w:rPr>
          <w:rFonts w:ascii="楷体" w:eastAsia="楷体" w:hAnsi="楷体" w:cs="宋体" w:hint="eastAsia"/>
          <w:color w:val="000000"/>
          <w:sz w:val="28"/>
          <w:szCs w:val="28"/>
        </w:rPr>
        <w:t>日经省社科联党组会议研究通过）</w:t>
      </w:r>
    </w:p>
    <w:p w:rsidR="00000000" w:rsidRDefault="00DC6065">
      <w:pPr>
        <w:rPr>
          <w:rFonts w:ascii="楷体" w:eastAsia="楷体" w:hAnsi="楷体" w:cs="宋体" w:hint="eastAsia"/>
          <w:color w:val="000000"/>
          <w:sz w:val="24"/>
          <w:szCs w:val="24"/>
        </w:rPr>
      </w:pPr>
    </w:p>
    <w:p w:rsidR="00000000" w:rsidRDefault="00DC6065">
      <w:pPr>
        <w:adjustRightInd w:val="0"/>
        <w:snapToGrid w:val="0"/>
        <w:spacing w:line="348" w:lineRule="auto"/>
        <w:rPr>
          <w:rFonts w:ascii="仿宋_GB2312" w:eastAsia="仿宋_GB2312" w:hAnsi="宋体" w:cs="宋体" w:hint="eastAsia"/>
          <w:color w:val="000000"/>
          <w:sz w:val="32"/>
          <w:szCs w:val="32"/>
        </w:rPr>
      </w:pPr>
      <w:r>
        <w:rPr>
          <w:rFonts w:ascii="宋体" w:hAnsi="宋体" w:cs="宋体" w:hint="eastAsia"/>
          <w:color w:val="000000"/>
          <w:sz w:val="24"/>
          <w:szCs w:val="24"/>
        </w:rPr>
        <w:t xml:space="preserve">   </w:t>
      </w:r>
      <w:r>
        <w:rPr>
          <w:rFonts w:ascii="仿宋_GB2312" w:eastAsia="仿宋_GB2312" w:hAnsi="宋体" w:cs="宋体" w:hint="eastAsia"/>
          <w:color w:val="000000"/>
          <w:sz w:val="32"/>
          <w:szCs w:val="32"/>
        </w:rPr>
        <w:t xml:space="preserve">  </w:t>
      </w:r>
      <w:r>
        <w:rPr>
          <w:rFonts w:ascii="仿宋_GB2312" w:eastAsia="仿宋_GB2312" w:hAnsi="宋体" w:cs="宋体" w:hint="eastAsia"/>
          <w:b/>
          <w:bCs/>
          <w:color w:val="000000"/>
          <w:sz w:val="32"/>
          <w:szCs w:val="32"/>
        </w:rPr>
        <w:t>第一条</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为进一步加强和规范福建省社会科学规划项目（以下简称“省社科规划项目”）鉴定结项工作，严把省社科规划项目最终成果（以下简称“最终成果”）的政治方向关和学术质量关，根据《福建省社会科学规划项目管理办法》（</w:t>
      </w:r>
      <w:r>
        <w:rPr>
          <w:rFonts w:ascii="仿宋_GB2312" w:eastAsia="仿宋_GB2312" w:hAnsi="宋体" w:cs="宋体" w:hint="eastAsia"/>
          <w:color w:val="000000"/>
          <w:sz w:val="32"/>
          <w:szCs w:val="32"/>
        </w:rPr>
        <w:t>2019</w:t>
      </w:r>
      <w:r>
        <w:rPr>
          <w:rFonts w:ascii="仿宋_GB2312" w:eastAsia="仿宋_GB2312" w:hAnsi="宋体" w:cs="宋体" w:hint="eastAsia"/>
          <w:color w:val="000000"/>
          <w:sz w:val="32"/>
          <w:szCs w:val="32"/>
        </w:rPr>
        <w:t>年</w:t>
      </w:r>
      <w:r>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rPr>
        <w:t>月修订）的有关规定，修订本实施细则。</w:t>
      </w:r>
    </w:p>
    <w:p w:rsidR="00000000" w:rsidRDefault="00DC6065">
      <w:pPr>
        <w:adjustRightInd w:val="0"/>
        <w:snapToGrid w:val="0"/>
        <w:spacing w:line="348" w:lineRule="auto"/>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bCs/>
          <w:color w:val="000000"/>
          <w:sz w:val="32"/>
          <w:szCs w:val="32"/>
        </w:rPr>
        <w:t>第二条</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项目鉴定结项工作是省社科规划项目管理工作重要组成部分，做好这项工作是提高最终成果质量，促进多出优秀成果、多出优秀人才的重要手段和保障。</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项目鉴定结项工作由福建省社会科学规划办公室（以下简称“省社科规划办”）负责组织实施，特殊情况除外。科研管理</w:t>
      </w:r>
      <w:r>
        <w:rPr>
          <w:rFonts w:ascii="仿宋_GB2312" w:eastAsia="仿宋_GB2312" w:hAnsi="宋体" w:cs="宋体" w:hint="eastAsia"/>
          <w:color w:val="000000"/>
          <w:sz w:val="32"/>
          <w:szCs w:val="32"/>
        </w:rPr>
        <w:t>部门负责项目结项材料及最终研究成果审核和报送工作。</w:t>
      </w:r>
    </w:p>
    <w:p w:rsidR="00000000" w:rsidRDefault="00DC6065">
      <w:pPr>
        <w:adjustRightInd w:val="0"/>
        <w:snapToGrid w:val="0"/>
        <w:spacing w:line="348" w:lineRule="auto"/>
        <w:ind w:firstLineChars="200" w:firstLine="643"/>
        <w:rPr>
          <w:rFonts w:ascii="黑体" w:eastAsia="黑体" w:hAnsi="黑体" w:cs="宋体" w:hint="eastAsia"/>
          <w:bCs/>
          <w:color w:val="000000"/>
          <w:sz w:val="32"/>
          <w:szCs w:val="32"/>
        </w:rPr>
      </w:pPr>
      <w:r>
        <w:rPr>
          <w:rFonts w:ascii="仿宋_GB2312" w:eastAsia="仿宋_GB2312" w:hAnsi="宋体" w:cs="宋体" w:hint="eastAsia"/>
          <w:b/>
          <w:bCs/>
          <w:color w:val="000000"/>
          <w:sz w:val="32"/>
          <w:szCs w:val="32"/>
        </w:rPr>
        <w:t>第三条</w:t>
      </w:r>
      <w:r>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省社科规划项目的结项条件为：</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（一）省社科规划年度项目及省社科研究基地项目</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预立项年度重大项目，结项时项目负责人需提供一份研究报告的最终成果（与项目研究内容一致），字数不少于</w:t>
      </w:r>
      <w:r>
        <w:rPr>
          <w:rFonts w:ascii="仿宋_GB2312" w:eastAsia="仿宋_GB2312" w:hAnsi="宋体" w:cs="宋体" w:hint="eastAsia"/>
          <w:color w:val="000000"/>
          <w:sz w:val="32"/>
          <w:szCs w:val="32"/>
        </w:rPr>
        <w:t>2.5</w:t>
      </w:r>
      <w:r>
        <w:rPr>
          <w:rFonts w:ascii="仿宋_GB2312" w:eastAsia="仿宋_GB2312" w:hAnsi="宋体" w:cs="宋体" w:hint="eastAsia"/>
          <w:color w:val="000000"/>
          <w:sz w:val="32"/>
          <w:szCs w:val="32"/>
        </w:rPr>
        <w:t>万字。</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基础研究项目成果形式为论文集的：</w:t>
      </w:r>
    </w:p>
    <w:p w:rsidR="00000000" w:rsidRDefault="00DC6065">
      <w:pPr>
        <w:adjustRightInd w:val="0"/>
        <w:snapToGrid w:val="0"/>
        <w:spacing w:line="348"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）重大项目、重点项目的负责人及课题组成员至少要在本科高等院校学报以上学术期刊公开发表</w:t>
      </w:r>
      <w:r>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rPr>
        <w:t>篇（含）以上与项目研究内容相关的学术论文，其中在</w:t>
      </w:r>
      <w:r>
        <w:rPr>
          <w:rFonts w:ascii="仿宋_GB2312" w:eastAsia="仿宋_GB2312" w:hAnsi="宋体" w:cs="宋体" w:hint="eastAsia"/>
          <w:color w:val="000000"/>
          <w:sz w:val="32"/>
          <w:szCs w:val="32"/>
        </w:rPr>
        <w:t>CSSCI</w:t>
      </w:r>
      <w:r>
        <w:rPr>
          <w:rFonts w:ascii="仿宋_GB2312" w:eastAsia="仿宋_GB2312" w:hAnsi="宋体" w:cs="宋体" w:hint="eastAsia"/>
          <w:color w:val="000000"/>
          <w:sz w:val="32"/>
          <w:szCs w:val="32"/>
        </w:rPr>
        <w:t>来源期刊（不含扩展版）、北大中文核心期刊上发表不少于</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篇；</w:t>
      </w:r>
    </w:p>
    <w:p w:rsidR="00000000" w:rsidRDefault="00DC6065">
      <w:pPr>
        <w:adjustRightInd w:val="0"/>
        <w:snapToGrid w:val="0"/>
        <w:spacing w:line="348"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）一般项</w:t>
      </w:r>
      <w:r>
        <w:rPr>
          <w:rFonts w:ascii="仿宋_GB2312" w:eastAsia="仿宋_GB2312" w:hAnsi="宋体" w:cs="宋体" w:hint="eastAsia"/>
          <w:color w:val="000000"/>
          <w:sz w:val="32"/>
          <w:szCs w:val="32"/>
        </w:rPr>
        <w:t>目、青年项目、</w:t>
      </w:r>
      <w:bookmarkStart w:id="1" w:name="OLE_LINK1"/>
      <w:r>
        <w:rPr>
          <w:rFonts w:ascii="仿宋_GB2312" w:eastAsia="仿宋_GB2312" w:hAnsi="宋体" w:cs="宋体" w:hint="eastAsia"/>
          <w:color w:val="000000"/>
          <w:sz w:val="32"/>
          <w:szCs w:val="32"/>
        </w:rPr>
        <w:t>西部扶持项目、台胞专项扶持</w:t>
      </w:r>
      <w:bookmarkEnd w:id="1"/>
      <w:r>
        <w:rPr>
          <w:rFonts w:ascii="仿宋_GB2312" w:eastAsia="仿宋_GB2312" w:hAnsi="宋体" w:cs="宋体" w:hint="eastAsia"/>
          <w:color w:val="000000"/>
          <w:sz w:val="32"/>
          <w:szCs w:val="32"/>
        </w:rPr>
        <w:t>项目的负责人及课题组成员至少要在本科高等院校学报以上学术期刊公开发表</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篇（含）以上与项目研究内容相关的学术论文，其中在</w:t>
      </w:r>
      <w:r>
        <w:rPr>
          <w:rFonts w:ascii="仿宋_GB2312" w:eastAsia="仿宋_GB2312" w:hAnsi="宋体" w:cs="宋体" w:hint="eastAsia"/>
          <w:color w:val="000000"/>
          <w:sz w:val="32"/>
          <w:szCs w:val="32"/>
        </w:rPr>
        <w:t>CSSCI</w:t>
      </w:r>
      <w:r>
        <w:rPr>
          <w:rFonts w:ascii="仿宋_GB2312" w:eastAsia="仿宋_GB2312" w:hAnsi="宋体" w:cs="宋体" w:hint="eastAsia"/>
          <w:color w:val="000000"/>
          <w:sz w:val="32"/>
          <w:szCs w:val="32"/>
        </w:rPr>
        <w:t>来源期刊（不含扩展版）、北大中文核心期刊上发表不少于</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篇；</w:t>
      </w:r>
    </w:p>
    <w:p w:rsidR="00000000" w:rsidRDefault="00DC6065">
      <w:pPr>
        <w:adjustRightInd w:val="0"/>
        <w:snapToGrid w:val="0"/>
        <w:spacing w:line="348"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）结项时项目负责人需提供一篇论文的最终成果（与项目研究内容一致），字数不得少于</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万字。</w:t>
      </w:r>
    </w:p>
    <w:p w:rsidR="00000000" w:rsidRDefault="00DC6065">
      <w:pPr>
        <w:adjustRightInd w:val="0"/>
        <w:snapToGrid w:val="0"/>
        <w:spacing w:line="348"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基础研究项目成果形式为专著的：</w:t>
      </w:r>
    </w:p>
    <w:p w:rsidR="00000000" w:rsidRDefault="00DC6065">
      <w:pPr>
        <w:widowControl/>
        <w:adjustRightInd w:val="0"/>
        <w:snapToGrid w:val="0"/>
        <w:spacing w:line="348"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）项目负责人及课题组成员至少要在本科高等院校学报以上学术期刊公开发表</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篇（含）以上与项目研究内容相关的学术论文；</w:t>
      </w:r>
    </w:p>
    <w:p w:rsidR="00000000" w:rsidRDefault="00DC6065">
      <w:pPr>
        <w:widowControl/>
        <w:adjustRightInd w:val="0"/>
        <w:snapToGrid w:val="0"/>
        <w:spacing w:line="348"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）结项时项目负责人需提供一部书稿的</w:t>
      </w:r>
      <w:r>
        <w:rPr>
          <w:rFonts w:ascii="仿宋_GB2312" w:eastAsia="仿宋_GB2312" w:hAnsi="宋体" w:cs="宋体" w:hint="eastAsia"/>
          <w:color w:val="000000"/>
          <w:sz w:val="32"/>
          <w:szCs w:val="32"/>
        </w:rPr>
        <w:t>最终成果（与项目研究内容一致）。重大项目、重点项目的最终成果字数不少于</w:t>
      </w:r>
      <w:r>
        <w:rPr>
          <w:rFonts w:ascii="仿宋_GB2312" w:eastAsia="仿宋_GB2312" w:hAnsi="宋体" w:cs="宋体" w:hint="eastAsia"/>
          <w:color w:val="000000"/>
          <w:sz w:val="32"/>
          <w:szCs w:val="32"/>
        </w:rPr>
        <w:t>10</w:t>
      </w:r>
      <w:r>
        <w:rPr>
          <w:rFonts w:ascii="仿宋_GB2312" w:eastAsia="仿宋_GB2312" w:hAnsi="宋体" w:cs="宋体" w:hint="eastAsia"/>
          <w:color w:val="000000"/>
          <w:sz w:val="32"/>
          <w:szCs w:val="32"/>
        </w:rPr>
        <w:t>万字，一般项目、青年项目、西部扶持项目、台胞专项扶持项目的最终成果字数不少于</w:t>
      </w:r>
      <w:r>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万字；</w:t>
      </w:r>
    </w:p>
    <w:p w:rsidR="00000000" w:rsidRDefault="00DC6065">
      <w:pPr>
        <w:widowControl/>
        <w:adjustRightInd w:val="0"/>
        <w:snapToGrid w:val="0"/>
        <w:spacing w:line="348"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）允许最终成果先出版后结项，结项时项目负责人需提供一部由出版社正式出版的专著。</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bookmarkStart w:id="2" w:name="OLE_LINK2"/>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应用研究项目成果形式为研究报告的：</w:t>
      </w:r>
    </w:p>
    <w:p w:rsidR="00000000" w:rsidRDefault="00DC6065">
      <w:pPr>
        <w:adjustRightInd w:val="0"/>
        <w:snapToGrid w:val="0"/>
        <w:spacing w:line="348"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项目研究提出的理论观点、政策建议原则上要获得省直机关有关单位负责人、设区市党委政府在职领导的肯定性批示或被省直机关有关单位、设区市党委政府采纳吸收才能结项。相关证明材料须加盖采纳单位公章。</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）结项时项目负责人需提供一份</w:t>
      </w:r>
      <w:r>
        <w:rPr>
          <w:rFonts w:ascii="仿宋_GB2312" w:eastAsia="仿宋_GB2312" w:hAnsi="宋体" w:cs="宋体" w:hint="eastAsia"/>
          <w:color w:val="000000"/>
          <w:sz w:val="32"/>
          <w:szCs w:val="32"/>
        </w:rPr>
        <w:t>研究报告的最终成果（与项目研究内容一致）。重大项目、重点项目的最终成果字数不少于</w:t>
      </w:r>
      <w:r>
        <w:rPr>
          <w:rFonts w:ascii="仿宋_GB2312" w:eastAsia="仿宋_GB2312" w:hAnsi="宋体" w:cs="宋体" w:hint="eastAsia"/>
          <w:color w:val="000000"/>
          <w:sz w:val="32"/>
          <w:szCs w:val="32"/>
        </w:rPr>
        <w:t>2.5</w:t>
      </w:r>
      <w:r>
        <w:rPr>
          <w:rFonts w:ascii="仿宋_GB2312" w:eastAsia="仿宋_GB2312" w:hAnsi="宋体" w:cs="宋体" w:hint="eastAsia"/>
          <w:color w:val="000000"/>
          <w:sz w:val="32"/>
          <w:szCs w:val="32"/>
        </w:rPr>
        <w:t>万字，一般项目、青年项目、西部扶持项目、台胞专项扶持项目的最终成果字数不少于</w:t>
      </w:r>
      <w:r>
        <w:rPr>
          <w:rFonts w:ascii="仿宋_GB2312" w:eastAsia="仿宋_GB2312" w:hAnsi="宋体" w:cs="宋体" w:hint="eastAsia"/>
          <w:color w:val="000000"/>
          <w:sz w:val="32"/>
          <w:szCs w:val="32"/>
        </w:rPr>
        <w:t>1.5</w:t>
      </w:r>
      <w:r>
        <w:rPr>
          <w:rFonts w:ascii="仿宋_GB2312" w:eastAsia="仿宋_GB2312" w:hAnsi="宋体" w:cs="宋体" w:hint="eastAsia"/>
          <w:color w:val="000000"/>
          <w:sz w:val="32"/>
          <w:szCs w:val="32"/>
        </w:rPr>
        <w:t>万字。</w:t>
      </w:r>
    </w:p>
    <w:bookmarkEnd w:id="2"/>
    <w:p w:rsidR="00000000" w:rsidRDefault="00DC6065">
      <w:pPr>
        <w:adjustRightInd w:val="0"/>
        <w:snapToGrid w:val="0"/>
        <w:spacing w:line="336"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（二）后期资助等项目</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后期资助、省社科普及出版资助等项目的最终成果鉴定结项，按照申报公告或通知的要求办理结项。</w:t>
      </w:r>
    </w:p>
    <w:p w:rsidR="00000000" w:rsidRDefault="00DC6065">
      <w:pPr>
        <w:adjustRightInd w:val="0"/>
        <w:snapToGrid w:val="0"/>
        <w:spacing w:line="336"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（三）特别委托项目</w:t>
      </w:r>
    </w:p>
    <w:p w:rsidR="00000000" w:rsidRDefault="00DC6065">
      <w:pPr>
        <w:adjustRightInd w:val="0"/>
        <w:snapToGrid w:val="0"/>
        <w:spacing w:line="336"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）省委省政府领导交办的或省社科联工作需要提出的特别委托项目，项目经费由省社科规划专项经费资助的，参照上述结项条件执行。</w:t>
      </w:r>
    </w:p>
    <w:p w:rsidR="00000000" w:rsidRDefault="00DC6065">
      <w:pPr>
        <w:adjustRightInd w:val="0"/>
        <w:snapToGrid w:val="0"/>
        <w:spacing w:line="336"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）有关部门工作需要提出的特别委托项目且项目经费由委托单位资助的，鉴定结项由委</w:t>
      </w:r>
      <w:r>
        <w:rPr>
          <w:rFonts w:ascii="仿宋_GB2312" w:eastAsia="仿宋_GB2312" w:hAnsi="宋体" w:cs="宋体" w:hint="eastAsia"/>
          <w:color w:val="000000"/>
          <w:sz w:val="32"/>
          <w:szCs w:val="32"/>
        </w:rPr>
        <w:t>托单位负责组织实施。项目负责人应将项目结项申请材料提交委托单位，省社科规划办依据委托单位出具的结项佐证材料办理结项。</w:t>
      </w:r>
    </w:p>
    <w:p w:rsidR="00000000" w:rsidRDefault="00DC6065">
      <w:pPr>
        <w:adjustRightInd w:val="0"/>
        <w:snapToGrid w:val="0"/>
        <w:spacing w:line="336" w:lineRule="auto"/>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（四）涉密项目</w:t>
      </w:r>
    </w:p>
    <w:p w:rsidR="00000000" w:rsidRDefault="00DC6065">
      <w:pPr>
        <w:adjustRightInd w:val="0"/>
        <w:snapToGrid w:val="0"/>
        <w:spacing w:line="336"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项目最终成果涉密的，项目负责人应当遵守《中华人民共和国保守国家秘密法》《福建省社会科学规划涉密项目管理办法》的有关保密规定，参照上述结项条件执行。</w:t>
      </w:r>
    </w:p>
    <w:p w:rsidR="00000000" w:rsidRDefault="00DC6065">
      <w:pPr>
        <w:adjustRightInd w:val="0"/>
        <w:snapToGrid w:val="0"/>
        <w:spacing w:line="336" w:lineRule="auto"/>
        <w:ind w:firstLineChars="200" w:firstLine="643"/>
        <w:rPr>
          <w:rFonts w:ascii="仿宋_GB2312" w:eastAsia="仿宋_GB2312" w:hAnsi="宋体" w:cs="宋体" w:hint="eastAsia"/>
          <w:color w:val="000000"/>
          <w:sz w:val="32"/>
          <w:szCs w:val="32"/>
        </w:rPr>
      </w:pPr>
      <w:r>
        <w:rPr>
          <w:rFonts w:ascii="仿宋_GB2312" w:eastAsia="仿宋_GB2312" w:hint="eastAsia"/>
          <w:b/>
          <w:bCs/>
          <w:color w:val="000000"/>
          <w:sz w:val="32"/>
          <w:szCs w:val="32"/>
        </w:rPr>
        <w:t>第四条</w:t>
      </w:r>
      <w:r>
        <w:rPr>
          <w:rFonts w:ascii="仿宋_GB2312" w:eastAsia="仿宋_GB2312" w:hint="eastAsia"/>
          <w:b/>
          <w:bCs/>
          <w:color w:val="000000"/>
          <w:sz w:val="32"/>
          <w:szCs w:val="32"/>
        </w:rPr>
        <w:t xml:space="preserve"> </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项目负责人为第一署名或作者，且研究内容与项目相关的成果符合下列条件之一，可以申请免于鉴定：</w:t>
      </w:r>
    </w:p>
    <w:p w:rsidR="00000000" w:rsidRDefault="00DC6065">
      <w:pPr>
        <w:pStyle w:val="ae"/>
        <w:adjustRightInd w:val="0"/>
        <w:snapToGrid w:val="0"/>
        <w:spacing w:line="348" w:lineRule="auto"/>
        <w:ind w:firstLineChars="200" w:firstLine="640"/>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重大项目、重点项目的阶段性成果在权威期刊（权威期刊名单以省社科规划办发布的期刊为准）发表</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篇（含）以上与项目研究内容相关的学</w:t>
      </w:r>
      <w:r>
        <w:rPr>
          <w:rFonts w:ascii="仿宋_GB2312" w:eastAsia="仿宋_GB2312" w:hAnsi="宋体" w:cs="宋体" w:hint="eastAsia"/>
          <w:color w:val="000000"/>
          <w:sz w:val="32"/>
          <w:szCs w:val="32"/>
        </w:rPr>
        <w:t>术论文；与项目研究内容相关的学术论文被《新华文摘》（含网络版期刊）《中国社会科学文摘》《高等学校文科学术文摘》全文转摘的；在《人民日报》《光明日报》《经济日报》和《求是》上发表</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篇（含）以上与项目研究内容相关的理论文章的；项目研究提出的理论观点、政策建议得到在职省部级（含）以上党委政府领导肯定性批示并被有关部门采纳的；</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一般项目、青年项目、西部扶持项目、台胞专项扶持项目的阶段性成果在</w:t>
      </w:r>
      <w:r>
        <w:rPr>
          <w:rFonts w:ascii="仿宋_GB2312" w:eastAsia="仿宋_GB2312" w:hAnsi="宋体" w:cs="宋体" w:hint="eastAsia"/>
          <w:color w:val="000000"/>
          <w:sz w:val="32"/>
          <w:szCs w:val="32"/>
        </w:rPr>
        <w:t>CSSCI</w:t>
      </w:r>
      <w:r>
        <w:rPr>
          <w:rFonts w:ascii="仿宋_GB2312" w:eastAsia="仿宋_GB2312" w:hAnsi="宋体" w:cs="宋体" w:hint="eastAsia"/>
          <w:color w:val="000000"/>
          <w:sz w:val="32"/>
          <w:szCs w:val="32"/>
        </w:rPr>
        <w:t>来源期刊（不含扩展版）上发表</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篇（含）以上与项目研究内容相关的学术论文的；在《人民日报》《光明日报》《经济日报》</w:t>
      </w:r>
      <w:r>
        <w:rPr>
          <w:rFonts w:ascii="仿宋_GB2312" w:eastAsia="仿宋_GB2312" w:hAnsi="宋体" w:cs="宋体" w:hint="eastAsia"/>
          <w:color w:val="000000"/>
          <w:sz w:val="32"/>
          <w:szCs w:val="32"/>
        </w:rPr>
        <w:t>和《求是》上发表</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篇（含）以上与项目研究内容相关的理论文章的；项目研究提出的理论观点、政策建议得到在职省部级（含）以上领导肯定性批示并被有关部门采纳的；</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以研究报告形式结项的项目阶段性成果入选《福建省社科规划项目成果要报》、省委办公厅《八闽快讯》（专报件）、省委政策研究室《调研文稿》、省政府发展研究中心《研究报告》、省委改革办《福建改革财经情况》的；</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项目成果获得我省设区市社会科学优秀成果奖一等奖奖励的，或省部级社会科学优秀成果奖三等奖以上（含三等奖及青年佳作奖）奖励的；</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rPr>
        <w:t>最终成果由国家一级出版</w:t>
      </w:r>
      <w:r>
        <w:rPr>
          <w:rFonts w:ascii="仿宋_GB2312" w:eastAsia="仿宋_GB2312" w:hAnsi="宋体" w:cs="宋体" w:hint="eastAsia"/>
          <w:color w:val="000000"/>
          <w:sz w:val="32"/>
          <w:szCs w:val="32"/>
        </w:rPr>
        <w:t>社出版的（具体出版社按照国家新闻出版总署网站发布的最新名单）；</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w:t>
      </w:r>
      <w:r>
        <w:rPr>
          <w:rFonts w:ascii="仿宋_GB2312" w:eastAsia="仿宋_GB2312" w:hAnsi="宋体" w:cs="宋体" w:hint="eastAsia"/>
          <w:color w:val="000000"/>
          <w:sz w:val="32"/>
          <w:szCs w:val="32"/>
        </w:rPr>
        <w:t>特别委托项目原则上参照上述免于鉴定条件办理，特殊情况除外。</w:t>
      </w:r>
    </w:p>
    <w:p w:rsidR="00000000" w:rsidRDefault="00DC6065">
      <w:pPr>
        <w:adjustRightInd w:val="0"/>
        <w:snapToGrid w:val="0"/>
        <w:spacing w:line="348" w:lineRule="auto"/>
        <w:ind w:firstLine="560"/>
        <w:rPr>
          <w:rFonts w:ascii="仿宋_GB2312" w:eastAsia="仿宋_GB2312" w:hAnsi="宋体" w:cs="宋体" w:hint="eastAsia"/>
          <w:color w:val="FF0000"/>
          <w:sz w:val="32"/>
          <w:szCs w:val="32"/>
          <w:u w:val="single"/>
        </w:rPr>
      </w:pPr>
      <w:r>
        <w:rPr>
          <w:rFonts w:ascii="仿宋_GB2312" w:eastAsia="仿宋_GB2312" w:hint="eastAsia"/>
          <w:b/>
          <w:bCs/>
          <w:color w:val="000000"/>
          <w:sz w:val="32"/>
          <w:szCs w:val="32"/>
        </w:rPr>
        <w:t>第五条</w:t>
      </w:r>
      <w:r>
        <w:rPr>
          <w:rFonts w:ascii="仿宋_GB2312" w:eastAsia="仿宋_GB2312" w:hint="eastAsia"/>
          <w:b/>
          <w:bCs/>
          <w:color w:val="000000"/>
          <w:sz w:val="32"/>
          <w:szCs w:val="32"/>
        </w:rPr>
        <w:t xml:space="preserve">  </w:t>
      </w:r>
      <w:r>
        <w:rPr>
          <w:rFonts w:ascii="仿宋_GB2312" w:eastAsia="仿宋_GB2312" w:hAnsi="宋体" w:cs="宋体" w:hint="eastAsia"/>
          <w:color w:val="000000"/>
          <w:sz w:val="32"/>
          <w:szCs w:val="32"/>
        </w:rPr>
        <w:t>项目申请结项时需提交最终成果查重检测报告（全文标明引文报告或去除本人已发表文献复制比报告）。查重检测率≥</w:t>
      </w:r>
      <w:r>
        <w:rPr>
          <w:rFonts w:ascii="仿宋_GB2312" w:eastAsia="仿宋_GB2312" w:hAnsi="宋体" w:cs="宋体" w:hint="eastAsia"/>
          <w:color w:val="000000"/>
          <w:sz w:val="32"/>
          <w:szCs w:val="32"/>
        </w:rPr>
        <w:t>20%</w:t>
      </w:r>
      <w:r>
        <w:rPr>
          <w:rFonts w:ascii="仿宋_GB2312" w:eastAsia="仿宋_GB2312" w:hAnsi="宋体" w:cs="宋体" w:hint="eastAsia"/>
          <w:color w:val="000000"/>
          <w:sz w:val="32"/>
          <w:szCs w:val="32"/>
        </w:rPr>
        <w:t>的项目不予受理。</w:t>
      </w:r>
    </w:p>
    <w:p w:rsidR="00000000" w:rsidRDefault="00DC6065">
      <w:pPr>
        <w:adjustRightInd w:val="0"/>
        <w:snapToGrid w:val="0"/>
        <w:spacing w:line="348" w:lineRule="auto"/>
        <w:ind w:firstLineChars="225" w:firstLine="72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所有与项目研究内容相关的阶段性成果需标注“福建省社科规划项目批准号”。</w:t>
      </w:r>
    </w:p>
    <w:p w:rsidR="00000000" w:rsidRDefault="00DC6065">
      <w:pPr>
        <w:adjustRightInd w:val="0"/>
        <w:snapToGrid w:val="0"/>
        <w:spacing w:line="348" w:lineRule="auto"/>
        <w:ind w:firstLine="640"/>
        <w:rPr>
          <w:rFonts w:ascii="仿宋_GB2312" w:eastAsia="仿宋_GB2312" w:hAnsi="宋体" w:cs="宋体" w:hint="eastAsia"/>
          <w:color w:val="000000"/>
          <w:sz w:val="32"/>
          <w:szCs w:val="32"/>
        </w:rPr>
      </w:pPr>
      <w:r>
        <w:rPr>
          <w:rFonts w:ascii="仿宋_GB2312" w:eastAsia="仿宋_GB2312" w:hint="eastAsia"/>
          <w:b/>
          <w:bCs/>
          <w:color w:val="000000"/>
          <w:sz w:val="32"/>
          <w:szCs w:val="32"/>
        </w:rPr>
        <w:t>第六条</w:t>
      </w:r>
      <w:r>
        <w:rPr>
          <w:rFonts w:ascii="仿宋_GB2312" w:eastAsia="仿宋_GB2312" w:hint="eastAsia"/>
          <w:b/>
          <w:bCs/>
          <w:color w:val="000000"/>
          <w:sz w:val="32"/>
          <w:szCs w:val="32"/>
        </w:rPr>
        <w:t xml:space="preserve">  </w:t>
      </w:r>
      <w:r>
        <w:rPr>
          <w:rFonts w:ascii="仿宋_GB2312" w:eastAsia="仿宋_GB2312" w:hAnsi="宋体" w:cs="宋体" w:hint="eastAsia"/>
          <w:color w:val="000000"/>
          <w:sz w:val="32"/>
          <w:szCs w:val="32"/>
        </w:rPr>
        <w:t>省社科规划办每年</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月份、</w:t>
      </w:r>
      <w:r>
        <w:rPr>
          <w:rFonts w:ascii="仿宋_GB2312" w:eastAsia="仿宋_GB2312" w:hAnsi="宋体" w:cs="宋体" w:hint="eastAsia"/>
          <w:color w:val="000000"/>
          <w:sz w:val="32"/>
          <w:szCs w:val="32"/>
        </w:rPr>
        <w:t>7</w:t>
      </w:r>
      <w:r>
        <w:rPr>
          <w:rFonts w:ascii="仿宋_GB2312" w:eastAsia="仿宋_GB2312" w:hAnsi="宋体" w:cs="宋体" w:hint="eastAsia"/>
          <w:color w:val="000000"/>
          <w:sz w:val="32"/>
          <w:szCs w:val="32"/>
        </w:rPr>
        <w:t>月份和</w:t>
      </w:r>
      <w:r>
        <w:rPr>
          <w:rFonts w:ascii="仿宋_GB2312" w:eastAsia="仿宋_GB2312" w:hAnsi="宋体" w:cs="宋体" w:hint="eastAsia"/>
          <w:color w:val="000000"/>
          <w:sz w:val="32"/>
          <w:szCs w:val="32"/>
        </w:rPr>
        <w:t>11</w:t>
      </w:r>
      <w:r>
        <w:rPr>
          <w:rFonts w:ascii="仿宋_GB2312" w:eastAsia="仿宋_GB2312" w:hAnsi="宋体" w:cs="宋体" w:hint="eastAsia"/>
          <w:color w:val="000000"/>
          <w:sz w:val="32"/>
          <w:szCs w:val="32"/>
        </w:rPr>
        <w:t>月份统一受理结项。</w:t>
      </w:r>
    </w:p>
    <w:p w:rsidR="00000000" w:rsidRDefault="00DC6065">
      <w:pPr>
        <w:pStyle w:val="aa"/>
        <w:adjustRightInd w:val="0"/>
        <w:snapToGrid w:val="0"/>
        <w:spacing w:before="0" w:beforeAutospacing="0" w:after="0" w:afterAutospacing="0" w:line="348" w:lineRule="auto"/>
        <w:ind w:firstLineChars="200" w:firstLine="643"/>
        <w:jc w:val="both"/>
        <w:rPr>
          <w:rFonts w:ascii="仿宋_GB2312" w:eastAsia="仿宋_GB2312" w:hint="eastAsia"/>
          <w:color w:val="000000"/>
          <w:kern w:val="2"/>
          <w:sz w:val="32"/>
          <w:szCs w:val="32"/>
        </w:rPr>
      </w:pPr>
      <w:r>
        <w:rPr>
          <w:rFonts w:ascii="仿宋_GB2312" w:eastAsia="仿宋_GB2312" w:hint="eastAsia"/>
          <w:b/>
          <w:bCs/>
          <w:color w:val="000000"/>
          <w:sz w:val="32"/>
          <w:szCs w:val="32"/>
        </w:rPr>
        <w:t>第七条</w:t>
      </w:r>
      <w:r>
        <w:rPr>
          <w:rFonts w:ascii="仿宋_GB2312" w:eastAsia="仿宋_GB2312" w:hint="eastAsia"/>
          <w:color w:val="000000"/>
          <w:sz w:val="32"/>
          <w:szCs w:val="32"/>
        </w:rPr>
        <w:t xml:space="preserve">  </w:t>
      </w:r>
      <w:r>
        <w:rPr>
          <w:rFonts w:ascii="仿宋_GB2312" w:eastAsia="仿宋_GB2312" w:hint="eastAsia"/>
          <w:color w:val="000000"/>
          <w:kern w:val="2"/>
          <w:sz w:val="32"/>
          <w:szCs w:val="32"/>
        </w:rPr>
        <w:t>最终成果的鉴定结项采取通过“福建省社会科学规划项目管理系统”（以下简称“系统”）网络鉴定评审、会议</w:t>
      </w:r>
      <w:r>
        <w:rPr>
          <w:rFonts w:ascii="仿宋_GB2312" w:eastAsia="仿宋_GB2312" w:hint="eastAsia"/>
          <w:color w:val="000000"/>
          <w:kern w:val="2"/>
          <w:sz w:val="32"/>
          <w:szCs w:val="32"/>
        </w:rPr>
        <w:t>评审等方式，实行双向匿名鉴定制度，根据评审结果，确定鉴定等级，</w:t>
      </w:r>
      <w:r>
        <w:rPr>
          <w:rFonts w:ascii="仿宋_GB2312" w:eastAsia="仿宋_GB2312" w:hint="eastAsia"/>
          <w:color w:val="000000"/>
          <w:kern w:val="2"/>
          <w:sz w:val="32"/>
          <w:szCs w:val="32"/>
        </w:rPr>
        <w:t xml:space="preserve"> </w:t>
      </w:r>
    </w:p>
    <w:p w:rsidR="00000000" w:rsidRDefault="00DC6065">
      <w:pPr>
        <w:adjustRightInd w:val="0"/>
        <w:snapToGrid w:val="0"/>
        <w:spacing w:line="348" w:lineRule="auto"/>
        <w:ind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（一）网络鉴定评审项目，项目负责人需在“系统”中填报结项申请，由科研管理部门初审后报省社科规划办审核，初审合格，予以受理。初审不合格，不予受理。</w:t>
      </w:r>
    </w:p>
    <w:p w:rsidR="00000000" w:rsidRDefault="00DC6065">
      <w:pPr>
        <w:pStyle w:val="ae"/>
        <w:adjustRightInd w:val="0"/>
        <w:snapToGrid w:val="0"/>
        <w:spacing w:line="348" w:lineRule="auto"/>
        <w:ind w:firstLineChars="200" w:firstLine="624"/>
        <w:jc w:val="both"/>
        <w:rPr>
          <w:rFonts w:ascii="仿宋_GB2312" w:eastAsia="仿宋_GB2312" w:hAnsi="宋体" w:cs="宋体" w:hint="eastAsia"/>
          <w:color w:val="000000"/>
          <w:spacing w:val="-4"/>
          <w:sz w:val="32"/>
          <w:szCs w:val="32"/>
        </w:rPr>
      </w:pPr>
      <w:r>
        <w:rPr>
          <w:rFonts w:ascii="仿宋_GB2312" w:eastAsia="仿宋_GB2312" w:hAnsi="宋体" w:cs="宋体" w:hint="eastAsia"/>
          <w:color w:val="000000"/>
          <w:spacing w:val="-4"/>
          <w:sz w:val="32"/>
          <w:szCs w:val="32"/>
        </w:rPr>
        <w:t>（二）涉密项目及在职省部级</w:t>
      </w:r>
      <w:r>
        <w:rPr>
          <w:rFonts w:ascii="仿宋_GB2312" w:eastAsia="仿宋_GB2312" w:hAnsi="宋体" w:cs="宋体" w:hint="eastAsia"/>
          <w:color w:val="000000"/>
          <w:sz w:val="32"/>
          <w:szCs w:val="32"/>
        </w:rPr>
        <w:t>（含）</w:t>
      </w:r>
      <w:r>
        <w:rPr>
          <w:rFonts w:ascii="仿宋_GB2312" w:eastAsia="仿宋_GB2312" w:hAnsi="宋体" w:cs="宋体" w:hint="eastAsia"/>
          <w:color w:val="000000"/>
          <w:spacing w:val="-4"/>
          <w:sz w:val="32"/>
          <w:szCs w:val="32"/>
        </w:rPr>
        <w:t>以上肯定性批示并被有关部门采纳的免鉴定项目不通过《系统》申请结项。</w:t>
      </w:r>
    </w:p>
    <w:p w:rsidR="00000000" w:rsidRDefault="00DC6065">
      <w:pPr>
        <w:adjustRightInd w:val="0"/>
        <w:snapToGrid w:val="0"/>
        <w:spacing w:line="348" w:lineRule="auto"/>
        <w:ind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三</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会议评审项目，项目负责人按照本实施细则有关规定提交</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份无匿名和</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份匿名项目鉴定结项材料，由省社科规划办组织会议评审鉴定，特殊情况除外。</w:t>
      </w:r>
    </w:p>
    <w:p w:rsidR="00000000" w:rsidRDefault="00DC6065">
      <w:pPr>
        <w:adjustRightInd w:val="0"/>
        <w:snapToGrid w:val="0"/>
        <w:spacing w:line="348" w:lineRule="auto"/>
        <w:ind w:firstLineChars="200" w:firstLine="627"/>
        <w:rPr>
          <w:rFonts w:ascii="仿宋_GB2312" w:eastAsia="仿宋_GB2312" w:hAnsi="宋体" w:cs="宋体" w:hint="eastAsia"/>
          <w:color w:val="000000"/>
          <w:spacing w:val="-4"/>
          <w:sz w:val="32"/>
          <w:szCs w:val="32"/>
        </w:rPr>
      </w:pPr>
      <w:r>
        <w:rPr>
          <w:rFonts w:ascii="仿宋_GB2312" w:eastAsia="仿宋_GB2312" w:hAnsi="宋体" w:cs="宋体" w:hint="eastAsia"/>
          <w:b/>
          <w:bCs/>
          <w:color w:val="000000"/>
          <w:spacing w:val="-4"/>
          <w:sz w:val="32"/>
          <w:szCs w:val="32"/>
        </w:rPr>
        <w:t>第八条</w:t>
      </w:r>
      <w:r>
        <w:rPr>
          <w:rFonts w:ascii="仿宋_GB2312" w:eastAsia="仿宋_GB2312" w:hAnsi="宋体" w:cs="宋体" w:hint="eastAsia"/>
          <w:color w:val="000000"/>
          <w:spacing w:val="-4"/>
          <w:sz w:val="32"/>
          <w:szCs w:val="32"/>
        </w:rPr>
        <w:t xml:space="preserve">  </w:t>
      </w:r>
      <w:r>
        <w:rPr>
          <w:rFonts w:ascii="仿宋_GB2312" w:eastAsia="仿宋_GB2312" w:hAnsi="宋体" w:cs="宋体" w:hint="eastAsia"/>
          <w:color w:val="000000"/>
          <w:spacing w:val="-4"/>
          <w:sz w:val="32"/>
          <w:szCs w:val="32"/>
        </w:rPr>
        <w:t>科研管理部门要做好项目鉴定结项材料和经费决算的</w:t>
      </w:r>
      <w:r>
        <w:rPr>
          <w:rFonts w:ascii="仿宋_GB2312" w:eastAsia="仿宋_GB2312" w:hAnsi="宋体" w:cs="宋体" w:hint="eastAsia"/>
          <w:color w:val="000000"/>
          <w:spacing w:val="-4"/>
          <w:sz w:val="32"/>
          <w:szCs w:val="32"/>
        </w:rPr>
        <w:t>审核工作，签署意见和加盖公章后报送省社科规划办。</w:t>
      </w:r>
    </w:p>
    <w:p w:rsidR="00000000" w:rsidRDefault="00DC6065">
      <w:pPr>
        <w:adjustRightInd w:val="0"/>
        <w:snapToGrid w:val="0"/>
        <w:spacing w:line="348" w:lineRule="auto"/>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bCs/>
          <w:color w:val="000000"/>
          <w:sz w:val="32"/>
          <w:szCs w:val="32"/>
        </w:rPr>
        <w:t>（一）审核的主要内容如下：</w:t>
      </w:r>
      <w:r>
        <w:rPr>
          <w:rFonts w:ascii="仿宋_GB2312" w:eastAsia="仿宋_GB2312" w:hAnsi="宋体" w:cs="宋体" w:hint="eastAsia"/>
          <w:color w:val="000000"/>
          <w:sz w:val="32"/>
          <w:szCs w:val="32"/>
        </w:rPr>
        <w:t xml:space="preserve">  </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最终成果的政治方向关和学术质量关；</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《鉴定结项审批书》填写是否规范、与《立项申请书》的信息是否一致等；</w:t>
      </w:r>
    </w:p>
    <w:p w:rsidR="00000000" w:rsidRDefault="00DC6065">
      <w:pPr>
        <w:widowControl/>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阶段性成果是否真实、是否与项目研究内容相关、是否是</w:t>
      </w:r>
      <w:r>
        <w:rPr>
          <w:rFonts w:ascii="仿宋_GB2312" w:eastAsia="仿宋_GB2312" w:hAnsi="宋体" w:cs="宋体"/>
          <w:color w:val="000000"/>
          <w:sz w:val="32"/>
          <w:szCs w:val="32"/>
        </w:rPr>
        <w:t>项目实施期间发表的成果</w:t>
      </w:r>
      <w:r>
        <w:rPr>
          <w:rFonts w:ascii="仿宋_GB2312" w:eastAsia="仿宋_GB2312" w:hAnsi="宋体" w:cs="宋体" w:hint="eastAsia"/>
          <w:color w:val="000000"/>
          <w:sz w:val="32"/>
          <w:szCs w:val="32"/>
        </w:rPr>
        <w:t>，是否注明“福建省哲学社会科学规划项目成果，项目批准号：</w:t>
      </w:r>
      <w:r>
        <w:rPr>
          <w:rFonts w:ascii="仿宋_GB2312" w:eastAsia="仿宋_GB2312" w:hAnsi="宋体" w:cs="宋体" w:hint="eastAsia"/>
          <w:color w:val="000000"/>
          <w:sz w:val="32"/>
          <w:szCs w:val="32"/>
        </w:rPr>
        <w:t>XXXXXX</w:t>
      </w:r>
      <w:r>
        <w:rPr>
          <w:rFonts w:ascii="仿宋_GB2312" w:eastAsia="仿宋_GB2312" w:hAnsi="宋体" w:cs="宋体" w:hint="eastAsia"/>
          <w:color w:val="000000"/>
          <w:sz w:val="32"/>
          <w:szCs w:val="32"/>
        </w:rPr>
        <w:t>”；</w:t>
      </w:r>
    </w:p>
    <w:p w:rsidR="00000000" w:rsidRDefault="00DC6065">
      <w:pPr>
        <w:widowControl/>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项目的决算经费开支与立项预算经费是否相符，经费变更是否经过审批。</w:t>
      </w:r>
    </w:p>
    <w:p w:rsidR="00000000" w:rsidRDefault="00DC6065">
      <w:pPr>
        <w:adjustRightInd w:val="0"/>
        <w:snapToGrid w:val="0"/>
        <w:spacing w:line="348" w:lineRule="auto"/>
        <w:ind w:firstLineChars="200" w:firstLine="643"/>
        <w:rPr>
          <w:rFonts w:ascii="仿宋_GB2312" w:eastAsia="仿宋_GB2312" w:hAnsi="宋体" w:cs="宋体" w:hint="eastAsia"/>
          <w:b/>
          <w:bCs/>
          <w:color w:val="000000"/>
          <w:sz w:val="32"/>
          <w:szCs w:val="32"/>
        </w:rPr>
      </w:pPr>
      <w:r>
        <w:rPr>
          <w:rFonts w:ascii="仿宋_GB2312" w:eastAsia="仿宋_GB2312" w:hint="eastAsia"/>
          <w:b/>
          <w:bCs/>
          <w:color w:val="000000"/>
          <w:sz w:val="32"/>
          <w:szCs w:val="32"/>
        </w:rPr>
        <w:t>（二）报送的材料</w:t>
      </w:r>
      <w:r>
        <w:rPr>
          <w:rFonts w:ascii="仿宋_GB2312" w:eastAsia="仿宋_GB2312" w:hAnsi="宋体" w:cs="宋体" w:hint="eastAsia"/>
          <w:b/>
          <w:bCs/>
          <w:color w:val="000000"/>
          <w:sz w:val="32"/>
          <w:szCs w:val="32"/>
        </w:rPr>
        <w:t>如下：</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《鉴定结项审批书》</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份（附加盖单位财务公章的经费开支明细账凭证）。用计</w:t>
      </w:r>
      <w:r>
        <w:rPr>
          <w:rFonts w:ascii="仿宋_GB2312" w:eastAsia="仿宋_GB2312" w:hAnsi="宋体" w:cs="宋体" w:hint="eastAsia"/>
          <w:color w:val="000000"/>
          <w:sz w:val="32"/>
          <w:szCs w:val="32"/>
        </w:rPr>
        <w:t>算机填写，</w:t>
      </w:r>
      <w:r>
        <w:rPr>
          <w:rFonts w:ascii="仿宋_GB2312" w:eastAsia="仿宋_GB2312" w:hAnsi="宋体" w:cs="宋体" w:hint="eastAsia"/>
          <w:color w:val="000000"/>
          <w:sz w:val="32"/>
          <w:szCs w:val="32"/>
        </w:rPr>
        <w:t>A4</w:t>
      </w:r>
      <w:r>
        <w:rPr>
          <w:rFonts w:ascii="仿宋_GB2312" w:eastAsia="仿宋_GB2312" w:hAnsi="宋体" w:cs="宋体" w:hint="eastAsia"/>
          <w:color w:val="000000"/>
          <w:sz w:val="32"/>
          <w:szCs w:val="32"/>
        </w:rPr>
        <w:t>纸打印，左侧装订；</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胶装成册的项目鉴定结项材料打印稿</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套。包括最终成果简介、公开发表的阶段性成果（包括期刊封面、目录及内容，标注的项目批准号）、最终成果、查重报告首页纸质版原件（加盖科研管理部门印章）、批示或采纳证明；</w:t>
      </w:r>
      <w:r>
        <w:rPr>
          <w:rFonts w:ascii="仿宋_GB2312" w:eastAsia="仿宋_GB2312" w:hAnsi="宋体" w:cs="宋体" w:hint="eastAsia"/>
          <w:color w:val="000000"/>
          <w:sz w:val="32"/>
          <w:szCs w:val="32"/>
        </w:rPr>
        <w:t xml:space="preserve">  </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福建省社科规划项目结项报送清单一份；</w:t>
      </w:r>
    </w:p>
    <w:p w:rsidR="00000000" w:rsidRDefault="00DC6065">
      <w:pPr>
        <w:adjustRightInd w:val="0"/>
        <w:snapToGrid w:val="0"/>
        <w:spacing w:line="348"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免于鉴定和非免于鉴定的项目结项材料分类上报。</w:t>
      </w:r>
    </w:p>
    <w:p w:rsidR="00000000" w:rsidRDefault="00DC6065">
      <w:pPr>
        <w:adjustRightInd w:val="0"/>
        <w:snapToGrid w:val="0"/>
        <w:spacing w:line="348" w:lineRule="auto"/>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bCs/>
          <w:color w:val="000000"/>
          <w:sz w:val="32"/>
          <w:szCs w:val="32"/>
        </w:rPr>
        <w:t>第九条</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省社科规划办建立鉴定专家库，专家库实行动态管理，及时补充完善专家库。鉴定专家应坚持客观、公正和公平的原则，恪守学术道德。对于不认真负责的鉴定专家，不再聘用。</w:t>
      </w:r>
    </w:p>
    <w:p w:rsidR="00000000" w:rsidRDefault="00DC6065">
      <w:pPr>
        <w:adjustRightInd w:val="0"/>
        <w:snapToGrid w:val="0"/>
        <w:spacing w:line="348" w:lineRule="auto"/>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bCs/>
          <w:color w:val="000000"/>
          <w:sz w:val="32"/>
          <w:szCs w:val="32"/>
        </w:rPr>
        <w:t>第十条</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省社科规划办根据学科分类遴选鉴定专家，每个学科遴选</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位同行专家进行鉴定评审。其中，项目负责人所在单位只遴选</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人，项目课题组成员不得担任最终成果的鉴定专家。</w:t>
      </w:r>
    </w:p>
    <w:p w:rsidR="00000000" w:rsidRDefault="00DC6065">
      <w:pPr>
        <w:adjustRightInd w:val="0"/>
        <w:snapToGrid w:val="0"/>
        <w:spacing w:line="348" w:lineRule="auto"/>
        <w:ind w:firstLineChars="200" w:firstLine="643"/>
        <w:rPr>
          <w:rFonts w:ascii="仿宋_GB2312" w:eastAsia="仿宋_GB2312" w:hAnsi="宋体" w:cs="宋体" w:hint="eastAsia"/>
          <w:color w:val="000000"/>
          <w:kern w:val="0"/>
          <w:sz w:val="32"/>
          <w:szCs w:val="32"/>
        </w:rPr>
      </w:pPr>
      <w:r>
        <w:rPr>
          <w:rFonts w:ascii="仿宋_GB2312" w:eastAsia="仿宋_GB2312" w:hAnsi="宋体" w:cs="宋体" w:hint="eastAsia"/>
          <w:b/>
          <w:bCs/>
          <w:color w:val="000000"/>
          <w:sz w:val="32"/>
          <w:szCs w:val="32"/>
        </w:rPr>
        <w:t>第十一条</w:t>
      </w:r>
      <w:r>
        <w:rPr>
          <w:rFonts w:ascii="仿宋_GB2312" w:eastAsia="仿宋_GB2312" w:hint="eastAsia"/>
          <w:b/>
          <w:bCs/>
          <w:color w:val="000000"/>
          <w:sz w:val="32"/>
          <w:szCs w:val="32"/>
        </w:rPr>
        <w:t xml:space="preserve">  </w:t>
      </w:r>
      <w:r>
        <w:rPr>
          <w:rFonts w:ascii="仿宋_GB2312" w:eastAsia="仿宋_GB2312" w:hAnsi="宋体" w:cs="宋体" w:hint="eastAsia"/>
          <w:color w:val="000000"/>
          <w:sz w:val="32"/>
          <w:szCs w:val="32"/>
        </w:rPr>
        <w:t>最终成果鉴定等级分为“优秀”、“良好”、“合格”和“不合格”四个等级。量化标准分别是：</w:t>
      </w:r>
    </w:p>
    <w:p w:rsidR="00000000" w:rsidRDefault="00DC6065">
      <w:pPr>
        <w:adjustRightInd w:val="0"/>
        <w:snapToGrid w:val="0"/>
        <w:spacing w:line="348" w:lineRule="auto"/>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“优秀”：平均分在</w:t>
      </w:r>
      <w:r>
        <w:rPr>
          <w:rFonts w:ascii="仿宋_GB2312" w:eastAsia="仿宋_GB2312" w:hAnsi="宋体" w:cs="宋体" w:hint="eastAsia"/>
          <w:color w:val="000000"/>
          <w:sz w:val="32"/>
          <w:szCs w:val="32"/>
        </w:rPr>
        <w:t>85</w:t>
      </w:r>
      <w:r>
        <w:rPr>
          <w:rFonts w:ascii="仿宋_GB2312" w:eastAsia="仿宋_GB2312" w:hAnsi="宋体" w:cs="宋体" w:hint="eastAsia"/>
          <w:color w:val="000000"/>
          <w:sz w:val="32"/>
          <w:szCs w:val="32"/>
        </w:rPr>
        <w:t>分（含）以上；不少于</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位专家打分在</w:t>
      </w:r>
      <w:r>
        <w:rPr>
          <w:rFonts w:ascii="仿宋_GB2312" w:eastAsia="仿宋_GB2312" w:hAnsi="宋体" w:cs="宋体" w:hint="eastAsia"/>
          <w:color w:val="000000"/>
          <w:sz w:val="32"/>
          <w:szCs w:val="32"/>
        </w:rPr>
        <w:t>85</w:t>
      </w:r>
      <w:r>
        <w:rPr>
          <w:rFonts w:ascii="仿宋_GB2312" w:eastAsia="仿宋_GB2312" w:hAnsi="宋体" w:cs="宋体" w:hint="eastAsia"/>
          <w:color w:val="000000"/>
          <w:sz w:val="32"/>
          <w:szCs w:val="32"/>
        </w:rPr>
        <w:t>分以上；不少于</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位专家划等级为“优秀”。以上条件必须同时具备（下同）。</w:t>
      </w:r>
    </w:p>
    <w:p w:rsidR="00000000" w:rsidRDefault="00DC6065">
      <w:pPr>
        <w:adjustRightInd w:val="0"/>
        <w:snapToGrid w:val="0"/>
        <w:spacing w:line="348" w:lineRule="auto"/>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“良好”：未达到“优秀”等级；平均分在</w:t>
      </w:r>
      <w:r>
        <w:rPr>
          <w:rFonts w:ascii="仿宋_GB2312" w:eastAsia="仿宋_GB2312" w:hAnsi="宋体" w:cs="宋体" w:hint="eastAsia"/>
          <w:color w:val="000000"/>
          <w:sz w:val="32"/>
          <w:szCs w:val="32"/>
        </w:rPr>
        <w:t>75</w:t>
      </w:r>
      <w:r>
        <w:rPr>
          <w:rFonts w:ascii="仿宋_GB2312" w:eastAsia="仿宋_GB2312" w:hAnsi="宋体" w:cs="宋体" w:hint="eastAsia"/>
          <w:color w:val="000000"/>
          <w:sz w:val="32"/>
          <w:szCs w:val="32"/>
        </w:rPr>
        <w:t>分（含）以上；不少于</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位专家打分在</w:t>
      </w:r>
      <w:r>
        <w:rPr>
          <w:rFonts w:ascii="仿宋_GB2312" w:eastAsia="仿宋_GB2312" w:hAnsi="宋体" w:cs="宋体" w:hint="eastAsia"/>
          <w:color w:val="000000"/>
          <w:sz w:val="32"/>
          <w:szCs w:val="32"/>
        </w:rPr>
        <w:t>75</w:t>
      </w:r>
      <w:r>
        <w:rPr>
          <w:rFonts w:ascii="仿宋_GB2312" w:eastAsia="仿宋_GB2312" w:hAnsi="宋体" w:cs="宋体" w:hint="eastAsia"/>
          <w:color w:val="000000"/>
          <w:sz w:val="32"/>
          <w:szCs w:val="32"/>
        </w:rPr>
        <w:t>分以上；不少于</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位专家划等级为“良好</w:t>
      </w:r>
      <w:r>
        <w:rPr>
          <w:rFonts w:ascii="仿宋_GB2312" w:eastAsia="仿宋_GB2312" w:hAnsi="宋体" w:cs="宋体" w:hint="eastAsia"/>
          <w:color w:val="000000"/>
          <w:sz w:val="32"/>
          <w:szCs w:val="32"/>
        </w:rPr>
        <w:t>”（含）以上。</w:t>
      </w:r>
    </w:p>
    <w:p w:rsidR="00000000" w:rsidRDefault="00DC6065">
      <w:pPr>
        <w:adjustRightInd w:val="0"/>
        <w:snapToGrid w:val="0"/>
        <w:spacing w:line="348" w:lineRule="auto"/>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“合格”：未达到“良好”等级；平均分在</w:t>
      </w:r>
      <w:r>
        <w:rPr>
          <w:rFonts w:ascii="仿宋_GB2312" w:eastAsia="仿宋_GB2312" w:hAnsi="宋体" w:cs="宋体" w:hint="eastAsia"/>
          <w:color w:val="000000"/>
          <w:sz w:val="32"/>
          <w:szCs w:val="32"/>
        </w:rPr>
        <w:t>65</w:t>
      </w:r>
      <w:r>
        <w:rPr>
          <w:rFonts w:ascii="仿宋_GB2312" w:eastAsia="仿宋_GB2312" w:hAnsi="宋体" w:cs="宋体" w:hint="eastAsia"/>
          <w:color w:val="000000"/>
          <w:sz w:val="32"/>
          <w:szCs w:val="32"/>
        </w:rPr>
        <w:t>分（含）以上；不少于</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位专家打分在</w:t>
      </w:r>
      <w:r>
        <w:rPr>
          <w:rFonts w:ascii="仿宋_GB2312" w:eastAsia="仿宋_GB2312" w:hAnsi="宋体" w:cs="宋体" w:hint="eastAsia"/>
          <w:color w:val="000000"/>
          <w:sz w:val="32"/>
          <w:szCs w:val="32"/>
        </w:rPr>
        <w:t>65</w:t>
      </w:r>
      <w:r>
        <w:rPr>
          <w:rFonts w:ascii="仿宋_GB2312" w:eastAsia="仿宋_GB2312" w:hAnsi="宋体" w:cs="宋体" w:hint="eastAsia"/>
          <w:color w:val="000000"/>
          <w:sz w:val="32"/>
          <w:szCs w:val="32"/>
        </w:rPr>
        <w:t>分以上；不少于</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位专家划等级为“合格”（含）以上。</w:t>
      </w:r>
    </w:p>
    <w:p w:rsidR="00000000" w:rsidRDefault="00DC6065">
      <w:pPr>
        <w:adjustRightInd w:val="0"/>
        <w:snapToGrid w:val="0"/>
        <w:spacing w:line="348" w:lineRule="auto"/>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“不合格”的标准是指低于“合格”等级的标准。</w:t>
      </w:r>
    </w:p>
    <w:p w:rsidR="00000000" w:rsidRDefault="00DC6065">
      <w:pPr>
        <w:adjustRightInd w:val="0"/>
        <w:snapToGrid w:val="0"/>
        <w:spacing w:line="348" w:lineRule="auto"/>
        <w:ind w:firstLineChars="200" w:firstLine="643"/>
        <w:rPr>
          <w:rFonts w:ascii="仿宋_GB2312" w:eastAsia="仿宋_GB2312" w:hint="eastAsia"/>
          <w:color w:val="000000"/>
          <w:spacing w:val="-10"/>
          <w:kern w:val="0"/>
          <w:sz w:val="32"/>
          <w:szCs w:val="32"/>
        </w:rPr>
      </w:pPr>
      <w:r>
        <w:rPr>
          <w:rFonts w:ascii="仿宋_GB2312" w:eastAsia="仿宋_GB2312" w:hAnsi="宋体" w:cs="宋体" w:hint="eastAsia"/>
          <w:b/>
          <w:bCs/>
          <w:color w:val="000000"/>
          <w:sz w:val="32"/>
          <w:szCs w:val="32"/>
        </w:rPr>
        <w:t>第十二条</w:t>
      </w:r>
      <w:r>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pacing w:val="-10"/>
          <w:sz w:val="32"/>
          <w:szCs w:val="32"/>
        </w:rPr>
        <w:t>鉴定“合格”以上的项目，由省社科规划办</w:t>
      </w:r>
      <w:r>
        <w:rPr>
          <w:rFonts w:ascii="仿宋_GB2312" w:eastAsia="仿宋_GB2312" w:hint="eastAsia"/>
          <w:color w:val="000000"/>
          <w:sz w:val="32"/>
          <w:szCs w:val="32"/>
        </w:rPr>
        <w:t>颁发《省社科规划项目结项证书》，注明最终鉴定等级以及课题组成员（课题组成员以鉴定结项前最后审批变更为准），</w:t>
      </w:r>
      <w:r>
        <w:rPr>
          <w:rFonts w:ascii="仿宋_GB2312" w:eastAsia="仿宋_GB2312" w:hAnsi="宋体" w:cs="宋体" w:hint="eastAsia"/>
          <w:color w:val="000000"/>
          <w:spacing w:val="-10"/>
          <w:sz w:val="32"/>
          <w:szCs w:val="32"/>
        </w:rPr>
        <w:t>并</w:t>
      </w:r>
      <w:r>
        <w:rPr>
          <w:rFonts w:ascii="仿宋_GB2312" w:eastAsia="仿宋_GB2312" w:hint="eastAsia"/>
          <w:color w:val="000000"/>
          <w:spacing w:val="-10"/>
          <w:kern w:val="0"/>
          <w:sz w:val="32"/>
          <w:szCs w:val="32"/>
        </w:rPr>
        <w:t>在省社科联网站发布项目鉴定结项结果。</w:t>
      </w:r>
    </w:p>
    <w:p w:rsidR="00000000" w:rsidRDefault="00DC6065">
      <w:pPr>
        <w:adjustRightInd w:val="0"/>
        <w:snapToGrid w:val="0"/>
        <w:spacing w:line="348" w:lineRule="auto"/>
        <w:ind w:firstLine="640"/>
        <w:rPr>
          <w:rFonts w:ascii="黑体" w:eastAsia="仿宋_GB2312" w:hAnsi="黑体" w:cs="宋体" w:hint="eastAsia"/>
          <w:color w:val="000000"/>
          <w:sz w:val="32"/>
          <w:szCs w:val="32"/>
        </w:rPr>
      </w:pPr>
      <w:r>
        <w:rPr>
          <w:rFonts w:ascii="仿宋_GB2312" w:eastAsia="仿宋_GB2312" w:hAnsi="宋体" w:cs="宋体" w:hint="eastAsia"/>
          <w:color w:val="000000"/>
          <w:sz w:val="32"/>
          <w:szCs w:val="32"/>
        </w:rPr>
        <w:t>鉴定“不合格”的项目，由省社科规划办反馈鉴定专家评审意见并下发暂缓结项通知。项目负责人应根据鉴定专家的意见，自暂缓</w:t>
      </w:r>
      <w:r>
        <w:rPr>
          <w:rFonts w:ascii="仿宋_GB2312" w:eastAsia="仿宋_GB2312" w:hAnsi="宋体" w:cs="宋体" w:hint="eastAsia"/>
          <w:color w:val="000000"/>
          <w:sz w:val="32"/>
          <w:szCs w:val="32"/>
        </w:rPr>
        <w:t>结项通知下达之日起半年内，再次提交结项申请，由省社科规划办组织二次鉴定。</w:t>
      </w:r>
    </w:p>
    <w:p w:rsidR="00000000" w:rsidRDefault="00DC6065">
      <w:pPr>
        <w:adjustRightInd w:val="0"/>
        <w:snapToGrid w:val="0"/>
        <w:spacing w:line="348" w:lineRule="auto"/>
        <w:rPr>
          <w:rFonts w:ascii="仿宋_GB2312" w:eastAsia="仿宋_GB2312" w:hAnsi="宋体" w:cs="宋体" w:hint="eastAsia"/>
          <w:color w:val="000000"/>
          <w:sz w:val="32"/>
          <w:szCs w:val="32"/>
        </w:rPr>
      </w:pPr>
      <w:r>
        <w:rPr>
          <w:rFonts w:ascii="宋体" w:hAnsi="宋体" w:cs="宋体" w:hint="eastAsia"/>
          <w:color w:val="000000"/>
          <w:sz w:val="32"/>
          <w:szCs w:val="32"/>
        </w:rPr>
        <w:t xml:space="preserve">    </w:t>
      </w:r>
      <w:r>
        <w:rPr>
          <w:rFonts w:ascii="仿宋_GB2312" w:eastAsia="仿宋_GB2312" w:hAnsi="宋体" w:cs="宋体" w:hint="eastAsia"/>
          <w:b/>
          <w:bCs/>
          <w:color w:val="000000"/>
          <w:sz w:val="32"/>
          <w:szCs w:val="32"/>
        </w:rPr>
        <w:t>第十三条</w:t>
      </w:r>
      <w:r>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项目负责人对鉴定结果有异议的，可申请重新鉴定。申请复议时需说明理由，并由</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名（含）以上具有正高级职称的同行专家联名提请或由项目负责人所在单位的学术委员会提请，经省社科规划办批准后，重新组织专家进行鉴定。同一项目成果只能重新鉴定一次，重新鉴定结果将作为该成果的最终鉴定意见。</w:t>
      </w:r>
    </w:p>
    <w:p w:rsidR="00000000" w:rsidRDefault="00DC6065">
      <w:pPr>
        <w:adjustRightInd w:val="0"/>
        <w:snapToGrid w:val="0"/>
        <w:spacing w:line="348" w:lineRule="auto"/>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第十四条</w:t>
      </w:r>
      <w:r>
        <w:rPr>
          <w:rFonts w:ascii="仿宋_GB2312" w:eastAsia="仿宋_GB2312" w:hint="eastAsia"/>
          <w:color w:val="000000"/>
          <w:sz w:val="32"/>
          <w:szCs w:val="32"/>
        </w:rPr>
        <w:t xml:space="preserve">  </w:t>
      </w:r>
      <w:r>
        <w:rPr>
          <w:rFonts w:ascii="仿宋_GB2312" w:eastAsia="仿宋_GB2312" w:hint="eastAsia"/>
          <w:color w:val="000000"/>
          <w:sz w:val="32"/>
          <w:szCs w:val="32"/>
        </w:rPr>
        <w:t>项目最终</w:t>
      </w:r>
      <w:r>
        <w:rPr>
          <w:rFonts w:ascii="仿宋_GB2312" w:eastAsia="仿宋_GB2312" w:hint="eastAsia"/>
          <w:bCs/>
          <w:color w:val="000000"/>
          <w:sz w:val="32"/>
          <w:szCs w:val="32"/>
        </w:rPr>
        <w:t>成果鉴定评审费</w:t>
      </w:r>
      <w:r>
        <w:rPr>
          <w:rFonts w:ascii="仿宋_GB2312" w:eastAsia="仿宋_GB2312" w:hint="eastAsia"/>
          <w:color w:val="000000"/>
          <w:sz w:val="32"/>
          <w:szCs w:val="32"/>
        </w:rPr>
        <w:t>1500</w:t>
      </w:r>
      <w:r>
        <w:rPr>
          <w:rFonts w:ascii="仿宋_GB2312" w:eastAsia="仿宋_GB2312" w:hint="eastAsia"/>
          <w:color w:val="000000"/>
          <w:sz w:val="32"/>
          <w:szCs w:val="32"/>
        </w:rPr>
        <w:t>元</w:t>
      </w:r>
      <w:r>
        <w:rPr>
          <w:rFonts w:ascii="仿宋_GB2312" w:eastAsia="仿宋_GB2312" w:hint="eastAsia"/>
          <w:bCs/>
          <w:color w:val="000000"/>
          <w:sz w:val="32"/>
          <w:szCs w:val="32"/>
        </w:rPr>
        <w:t>从项目</w:t>
      </w:r>
      <w:r>
        <w:rPr>
          <w:rFonts w:ascii="仿宋_GB2312" w:eastAsia="仿宋_GB2312" w:hint="eastAsia"/>
          <w:color w:val="000000"/>
          <w:sz w:val="32"/>
          <w:szCs w:val="32"/>
        </w:rPr>
        <w:t>预留经费中统一列支</w:t>
      </w:r>
      <w:r>
        <w:rPr>
          <w:rFonts w:ascii="仿宋_GB2312" w:eastAsia="仿宋_GB2312" w:hint="eastAsia"/>
          <w:bCs/>
          <w:color w:val="000000"/>
          <w:sz w:val="32"/>
          <w:szCs w:val="32"/>
        </w:rPr>
        <w:t>，</w:t>
      </w:r>
      <w:r>
        <w:rPr>
          <w:rFonts w:ascii="仿宋_GB2312" w:eastAsia="仿宋_GB2312" w:hint="eastAsia"/>
          <w:color w:val="000000"/>
          <w:sz w:val="32"/>
          <w:szCs w:val="32"/>
        </w:rPr>
        <w:t>免于鉴定的项目除外。</w:t>
      </w:r>
    </w:p>
    <w:p w:rsidR="00000000" w:rsidRDefault="00DC6065">
      <w:pPr>
        <w:adjustRightInd w:val="0"/>
        <w:snapToGrid w:val="0"/>
        <w:spacing w:line="348" w:lineRule="auto"/>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因最终成果质量问题需组织二次鉴定产生的鉴定评审费，从</w:t>
      </w:r>
      <w:r>
        <w:rPr>
          <w:rFonts w:ascii="仿宋_GB2312" w:eastAsia="仿宋_GB2312" w:hint="eastAsia"/>
          <w:bCs/>
          <w:color w:val="000000"/>
          <w:sz w:val="32"/>
          <w:szCs w:val="32"/>
        </w:rPr>
        <w:t>该项目预留的经费中再次扣除。</w:t>
      </w:r>
      <w:r>
        <w:rPr>
          <w:rStyle w:val="a4"/>
          <w:rFonts w:ascii="仿宋_GB2312" w:eastAsia="仿宋_GB2312" w:hint="eastAsia"/>
          <w:b w:val="0"/>
          <w:color w:val="000000"/>
          <w:sz w:val="32"/>
          <w:szCs w:val="32"/>
        </w:rPr>
        <w:t>鉴定评审费支付标准按省社科联财务管理的有关规定执行。</w:t>
      </w:r>
    </w:p>
    <w:p w:rsidR="00000000" w:rsidRDefault="00DC6065">
      <w:pPr>
        <w:pStyle w:val="aa"/>
        <w:adjustRightInd w:val="0"/>
        <w:snapToGrid w:val="0"/>
        <w:spacing w:before="0" w:beforeAutospacing="0" w:after="0" w:afterAutospacing="0" w:line="348" w:lineRule="auto"/>
        <w:ind w:firstLine="482"/>
        <w:jc w:val="both"/>
        <w:rPr>
          <w:rFonts w:ascii="黑体" w:eastAsia="黑体" w:hAnsi="黑体" w:hint="eastAsia"/>
          <w:b/>
          <w:color w:val="000000"/>
          <w:sz w:val="32"/>
          <w:szCs w:val="32"/>
        </w:rPr>
      </w:pPr>
      <w:r>
        <w:rPr>
          <w:rFonts w:ascii="仿宋_GB2312" w:eastAsia="仿宋_GB2312" w:hint="eastAsia"/>
          <w:color w:val="000000"/>
          <w:sz w:val="32"/>
          <w:szCs w:val="32"/>
        </w:rPr>
        <w:t xml:space="preserve"> </w:t>
      </w:r>
      <w:r>
        <w:rPr>
          <w:rFonts w:ascii="仿宋_GB2312" w:eastAsia="仿宋_GB2312" w:hint="eastAsia"/>
          <w:b/>
          <w:color w:val="000000"/>
          <w:sz w:val="32"/>
          <w:szCs w:val="32"/>
        </w:rPr>
        <w:t>第十五条</w:t>
      </w:r>
      <w:r>
        <w:rPr>
          <w:rFonts w:ascii="仿宋_GB2312" w:eastAsia="仿宋_GB2312" w:hint="eastAsia"/>
          <w:color w:val="000000"/>
          <w:sz w:val="32"/>
          <w:szCs w:val="32"/>
        </w:rPr>
        <w:t xml:space="preserve">  </w:t>
      </w:r>
      <w:r>
        <w:rPr>
          <w:rFonts w:ascii="仿宋_GB2312" w:eastAsia="仿宋_GB2312" w:hint="eastAsia"/>
          <w:color w:val="000000"/>
          <w:kern w:val="2"/>
          <w:sz w:val="32"/>
          <w:szCs w:val="32"/>
        </w:rPr>
        <w:t>省社科规划项目实行三年定期清理制，能够在清理期内完成的项目不再需要提交延期申请，因特殊情况不能按时完成的除外。</w:t>
      </w:r>
    </w:p>
    <w:p w:rsidR="00000000" w:rsidRDefault="00DC6065">
      <w:pPr>
        <w:adjustRightInd w:val="0"/>
        <w:snapToGrid w:val="0"/>
        <w:spacing w:line="336" w:lineRule="auto"/>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bCs/>
          <w:color w:val="000000"/>
          <w:sz w:val="32"/>
          <w:szCs w:val="32"/>
        </w:rPr>
        <w:t>第十六条</w:t>
      </w:r>
      <w:r>
        <w:rPr>
          <w:rFonts w:ascii="仿宋_GB2312" w:eastAsia="仿宋_GB2312" w:hAnsi="宋体" w:cs="宋体" w:hint="eastAsia"/>
          <w:b/>
          <w:bCs/>
          <w:color w:val="000000"/>
          <w:sz w:val="32"/>
          <w:szCs w:val="32"/>
        </w:rPr>
        <w:t xml:space="preserve"> </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严格落实意识形态工作责任制和中办、国办印发《关于进一步加强科研诚信建设的若干意见》，凡具有下列情形之一者，省社科规划办将按照《福建省社会科学规划项目管理办法》的有关规定予以撤销项目，被撤销项目的负责人</w:t>
      </w:r>
      <w:r>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rPr>
        <w:t>年内不得申请或参与申请省社科规划项目。</w:t>
      </w:r>
    </w:p>
    <w:p w:rsidR="00000000" w:rsidRDefault="00DC6065">
      <w:pPr>
        <w:pStyle w:val="aa"/>
        <w:spacing w:before="0" w:beforeAutospacing="0" w:after="0" w:afterAutospacing="0"/>
        <w:ind w:firstLine="645"/>
        <w:rPr>
          <w:rFonts w:ascii="仿宋_GB2312" w:eastAsia="仿宋_GB2312" w:hint="eastAsia"/>
          <w:color w:val="000000"/>
          <w:kern w:val="2"/>
          <w:sz w:val="32"/>
          <w:szCs w:val="32"/>
        </w:rPr>
      </w:pPr>
      <w:r>
        <w:rPr>
          <w:rFonts w:ascii="仿宋_GB2312" w:eastAsia="仿宋_GB2312" w:hint="eastAsia"/>
          <w:color w:val="000000"/>
          <w:kern w:val="2"/>
          <w:sz w:val="32"/>
          <w:szCs w:val="32"/>
        </w:rPr>
        <w:t>（一）研究成果有严重政治问题的；</w:t>
      </w:r>
    </w:p>
    <w:p w:rsidR="00000000" w:rsidRDefault="00DC6065">
      <w:pPr>
        <w:pStyle w:val="aa"/>
        <w:spacing w:before="0" w:beforeAutospacing="0" w:after="0" w:afterAutospacing="0"/>
        <w:ind w:firstLine="645"/>
        <w:rPr>
          <w:rFonts w:ascii="仿宋_GB2312" w:eastAsia="仿宋_GB2312" w:hint="eastAsia"/>
          <w:color w:val="000000"/>
          <w:kern w:val="2"/>
          <w:sz w:val="32"/>
          <w:szCs w:val="32"/>
        </w:rPr>
      </w:pPr>
      <w:r>
        <w:rPr>
          <w:rFonts w:ascii="仿宋_GB2312" w:eastAsia="仿宋_GB2312" w:hint="eastAsia"/>
          <w:color w:val="000000"/>
          <w:kern w:val="2"/>
          <w:sz w:val="32"/>
          <w:szCs w:val="32"/>
        </w:rPr>
        <w:t>（二）项目研究中</w:t>
      </w:r>
      <w:r>
        <w:rPr>
          <w:rFonts w:ascii="仿宋_GB2312" w:eastAsia="仿宋_GB2312" w:hint="eastAsia"/>
          <w:color w:val="000000"/>
          <w:kern w:val="2"/>
          <w:sz w:val="32"/>
          <w:szCs w:val="32"/>
        </w:rPr>
        <w:t>有剽窃他人科研成果或者弄虚作假等违背科研诚信要求的学术不端行为的；</w:t>
      </w:r>
    </w:p>
    <w:p w:rsidR="00000000" w:rsidRDefault="00DC6065">
      <w:pPr>
        <w:pStyle w:val="aa"/>
        <w:spacing w:before="0" w:beforeAutospacing="0" w:after="0" w:afterAutospacing="0"/>
        <w:ind w:leftChars="304" w:left="638"/>
        <w:rPr>
          <w:rFonts w:ascii="仿宋_GB2312" w:eastAsia="仿宋_GB2312" w:hint="eastAsia"/>
          <w:color w:val="000000"/>
          <w:kern w:val="2"/>
          <w:sz w:val="32"/>
          <w:szCs w:val="32"/>
        </w:rPr>
      </w:pPr>
      <w:r>
        <w:rPr>
          <w:rFonts w:ascii="仿宋_GB2312" w:eastAsia="仿宋_GB2312" w:hint="eastAsia"/>
          <w:color w:val="000000"/>
          <w:kern w:val="2"/>
          <w:sz w:val="32"/>
          <w:szCs w:val="32"/>
        </w:rPr>
        <w:t>（三）严重违反资助经费使用和管理制度的；</w:t>
      </w:r>
    </w:p>
    <w:p w:rsidR="00000000" w:rsidRDefault="00DC6065">
      <w:pPr>
        <w:adjustRightInd w:val="0"/>
        <w:snapToGrid w:val="0"/>
        <w:spacing w:line="336" w:lineRule="auto"/>
        <w:ind w:firstLineChars="200" w:firstLine="600"/>
        <w:rPr>
          <w:rFonts w:ascii="仿宋_GB2312" w:eastAsia="仿宋_GB2312" w:hAnsi="宋体" w:cs="宋体" w:hint="eastAsia"/>
          <w:color w:val="000000"/>
          <w:spacing w:val="-10"/>
          <w:sz w:val="32"/>
          <w:szCs w:val="32"/>
        </w:rPr>
      </w:pPr>
      <w:r>
        <w:rPr>
          <w:rFonts w:ascii="仿宋_GB2312" w:eastAsia="仿宋_GB2312" w:hAnsi="宋体" w:cs="宋体" w:hint="eastAsia"/>
          <w:color w:val="000000"/>
          <w:spacing w:val="-10"/>
          <w:sz w:val="32"/>
          <w:szCs w:val="32"/>
        </w:rPr>
        <w:t>（四）首次鉴定为“不合格”且二次鉴定仍为“不合格”的；</w:t>
      </w:r>
    </w:p>
    <w:p w:rsidR="00000000" w:rsidRDefault="00DC6065">
      <w:pPr>
        <w:adjustRightInd w:val="0"/>
        <w:snapToGrid w:val="0"/>
        <w:spacing w:line="336"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（五）清理期的项目不能按时完成；</w:t>
      </w:r>
    </w:p>
    <w:p w:rsidR="00000000" w:rsidRDefault="00DC6065">
      <w:pPr>
        <w:adjustRightInd w:val="0"/>
        <w:snapToGrid w:val="0"/>
        <w:spacing w:line="336" w:lineRule="auto"/>
        <w:ind w:firstLineChars="200" w:firstLine="600"/>
        <w:rPr>
          <w:rFonts w:ascii="仿宋_GB2312" w:eastAsia="仿宋_GB2312" w:hAnsi="宋体" w:cs="宋体" w:hint="eastAsia"/>
          <w:color w:val="000000"/>
          <w:spacing w:val="-10"/>
          <w:sz w:val="32"/>
          <w:szCs w:val="32"/>
        </w:rPr>
      </w:pPr>
      <w:r>
        <w:rPr>
          <w:rFonts w:ascii="仿宋_GB2312" w:eastAsia="仿宋_GB2312" w:hAnsi="宋体" w:cs="宋体" w:hint="eastAsia"/>
          <w:color w:val="000000"/>
          <w:spacing w:val="-10"/>
          <w:sz w:val="32"/>
          <w:szCs w:val="32"/>
        </w:rPr>
        <w:t>（六）清理期</w:t>
      </w:r>
      <w:r>
        <w:rPr>
          <w:rFonts w:ascii="仿宋_GB2312" w:eastAsia="仿宋_GB2312" w:hAnsi="宋体" w:cs="宋体" w:hint="eastAsia"/>
          <w:color w:val="000000"/>
          <w:spacing w:val="-10"/>
          <w:sz w:val="32"/>
          <w:szCs w:val="32"/>
        </w:rPr>
        <w:t>11</w:t>
      </w:r>
      <w:r>
        <w:rPr>
          <w:rFonts w:ascii="仿宋_GB2312" w:eastAsia="仿宋_GB2312" w:hAnsi="宋体" w:cs="宋体" w:hint="eastAsia"/>
          <w:color w:val="000000"/>
          <w:spacing w:val="-10"/>
          <w:sz w:val="32"/>
          <w:szCs w:val="32"/>
        </w:rPr>
        <w:t>月份受理结项的项目鉴定为“不合格”的；</w:t>
      </w:r>
    </w:p>
    <w:p w:rsidR="00000000" w:rsidRDefault="00DC6065">
      <w:pPr>
        <w:adjustRightInd w:val="0"/>
        <w:snapToGrid w:val="0"/>
        <w:spacing w:line="336"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（七）违反其他相关规定的。</w:t>
      </w:r>
    </w:p>
    <w:p w:rsidR="00000000" w:rsidRDefault="00DC6065">
      <w:pPr>
        <w:adjustRightInd w:val="0"/>
        <w:snapToGrid w:val="0"/>
        <w:spacing w:line="336"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在项目实施过程中，因项目负责人严重疾病、去世、调离福建省等特殊情况，由科研管理部门上报省社科规划办，由省社科规划办予以终止项目。</w:t>
      </w:r>
      <w:r>
        <w:rPr>
          <w:rFonts w:ascii="仿宋_GB2312" w:eastAsia="仿宋_GB2312" w:hAnsi="宋体" w:cs="宋体" w:hint="eastAsia"/>
          <w:color w:val="000000"/>
          <w:sz w:val="32"/>
          <w:szCs w:val="32"/>
        </w:rPr>
        <w:t xml:space="preserve"> </w:t>
      </w:r>
    </w:p>
    <w:p w:rsidR="00000000" w:rsidRDefault="00DC6065">
      <w:pPr>
        <w:adjustRightInd w:val="0"/>
        <w:snapToGrid w:val="0"/>
        <w:spacing w:line="336"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被终止或撤销的项目，责任单位科研管理部门应当在接到有关通知后</w:t>
      </w:r>
      <w:r>
        <w:rPr>
          <w:rFonts w:ascii="仿宋_GB2312" w:eastAsia="仿宋_GB2312" w:hAnsi="宋体" w:cs="宋体" w:hint="eastAsia"/>
          <w:color w:val="000000"/>
          <w:sz w:val="32"/>
          <w:szCs w:val="32"/>
        </w:rPr>
        <w:t>30</w:t>
      </w:r>
      <w:r>
        <w:rPr>
          <w:rFonts w:ascii="仿宋_GB2312" w:eastAsia="仿宋_GB2312" w:hAnsi="宋体" w:cs="宋体" w:hint="eastAsia"/>
          <w:color w:val="000000"/>
          <w:sz w:val="32"/>
          <w:szCs w:val="32"/>
        </w:rPr>
        <w:t>日内将项目剩余资金退回。</w:t>
      </w:r>
    </w:p>
    <w:p w:rsidR="00000000" w:rsidRDefault="00DC6065">
      <w:pPr>
        <w:adjustRightInd w:val="0"/>
        <w:snapToGrid w:val="0"/>
        <w:spacing w:line="336" w:lineRule="auto"/>
        <w:ind w:firstLineChars="200" w:firstLine="643"/>
        <w:rPr>
          <w:rFonts w:ascii="仿宋_GB2312" w:eastAsia="仿宋_GB2312" w:hint="eastAsia"/>
          <w:color w:val="000000"/>
          <w:sz w:val="32"/>
          <w:szCs w:val="32"/>
        </w:rPr>
      </w:pPr>
      <w:r>
        <w:rPr>
          <w:rFonts w:ascii="仿宋_GB2312" w:eastAsia="仿宋_GB2312" w:hAnsi="宋体" w:cs="宋体" w:hint="eastAsia"/>
          <w:b/>
          <w:color w:val="000000"/>
          <w:sz w:val="32"/>
          <w:szCs w:val="32"/>
        </w:rPr>
        <w:t>第十七</w:t>
      </w:r>
      <w:r>
        <w:rPr>
          <w:rFonts w:ascii="仿宋_GB2312" w:eastAsia="仿宋_GB2312" w:hAnsi="宋体" w:cs="宋体" w:hint="eastAsia"/>
          <w:b/>
          <w:color w:val="000000"/>
          <w:sz w:val="32"/>
          <w:szCs w:val="32"/>
        </w:rPr>
        <w:t>条</w:t>
      </w:r>
      <w:r>
        <w:rPr>
          <w:rFonts w:ascii="仿宋_GB2312" w:eastAsia="仿宋_GB2312" w:hAnsi="宋体" w:cs="宋体" w:hint="eastAsia"/>
          <w:b/>
          <w:color w:val="000000"/>
          <w:sz w:val="32"/>
          <w:szCs w:val="32"/>
        </w:rPr>
        <w:t xml:space="preserve">  </w:t>
      </w:r>
      <w:r>
        <w:rPr>
          <w:rFonts w:ascii="仿宋_GB2312" w:eastAsia="仿宋_GB2312" w:hint="eastAsia"/>
          <w:color w:val="000000"/>
          <w:sz w:val="32"/>
          <w:szCs w:val="32"/>
        </w:rPr>
        <w:t>省社科规划办及科研管理部门应建立健全项目档案，加强项目档案管理。</w:t>
      </w:r>
    </w:p>
    <w:p w:rsidR="00000000" w:rsidRDefault="00DC6065">
      <w:pPr>
        <w:adjustRightInd w:val="0"/>
        <w:snapToGrid w:val="0"/>
        <w:spacing w:line="336" w:lineRule="auto"/>
        <w:ind w:firstLineChars="200" w:firstLine="643"/>
        <w:rPr>
          <w:rFonts w:ascii="仿宋_GB2312" w:eastAsia="仿宋_GB2312" w:hAnsi="宋体" w:cs="宋体"/>
          <w:color w:val="FF0000"/>
          <w:sz w:val="32"/>
          <w:szCs w:val="32"/>
          <w:u w:val="single"/>
        </w:rPr>
      </w:pPr>
      <w:r>
        <w:rPr>
          <w:rFonts w:ascii="仿宋_GB2312" w:eastAsia="仿宋_GB2312" w:hint="eastAsia"/>
          <w:b/>
          <w:color w:val="000000"/>
          <w:sz w:val="32"/>
          <w:szCs w:val="32"/>
        </w:rPr>
        <w:t>第十八条</w:t>
      </w:r>
      <w:r>
        <w:rPr>
          <w:rFonts w:ascii="黑体" w:eastAsia="黑体" w:hAnsi="黑体" w:hint="eastAsia"/>
          <w:color w:val="000000"/>
          <w:sz w:val="32"/>
          <w:szCs w:val="32"/>
        </w:rPr>
        <w:t xml:space="preserve">  </w:t>
      </w:r>
      <w:r>
        <w:rPr>
          <w:rFonts w:ascii="仿宋_GB2312" w:eastAsia="仿宋_GB2312" w:hAnsi="宋体" w:cs="宋体" w:hint="eastAsia"/>
          <w:color w:val="000000"/>
          <w:sz w:val="32"/>
          <w:szCs w:val="32"/>
        </w:rPr>
        <w:t>在项目鉴定结项中，工作人员应当遵守党风廉政建设有关规定，</w:t>
      </w:r>
      <w:r>
        <w:rPr>
          <w:rFonts w:ascii="仿宋_GB2312" w:eastAsia="仿宋_GB2312" w:hAnsi="宋体" w:cs="宋体"/>
          <w:color w:val="000000"/>
          <w:sz w:val="32"/>
          <w:szCs w:val="32"/>
        </w:rPr>
        <w:t>不得</w:t>
      </w:r>
      <w:r>
        <w:rPr>
          <w:rFonts w:ascii="仿宋_GB2312" w:eastAsia="仿宋_GB2312" w:hAnsi="宋体" w:cs="宋体" w:hint="eastAsia"/>
          <w:color w:val="000000"/>
          <w:sz w:val="32"/>
          <w:szCs w:val="32"/>
        </w:rPr>
        <w:t>利用鉴定结项工作便利谋取不正当利益</w:t>
      </w:r>
      <w:r>
        <w:rPr>
          <w:rFonts w:ascii="仿宋_GB2312" w:eastAsia="仿宋_GB2312" w:hint="eastAsia"/>
          <w:color w:val="000000"/>
          <w:sz w:val="32"/>
          <w:szCs w:val="32"/>
        </w:rPr>
        <w:t>。如涉嫌违规违纪违法问题可向省纪委监委驻省委宣传部纪检监察组反映。</w:t>
      </w:r>
    </w:p>
    <w:p w:rsidR="00000000" w:rsidRDefault="00DC6065">
      <w:pPr>
        <w:adjustRightInd w:val="0"/>
        <w:snapToGrid w:val="0"/>
        <w:spacing w:line="336" w:lineRule="auto"/>
        <w:ind w:firstLineChars="200" w:firstLine="643"/>
        <w:rPr>
          <w:rFonts w:ascii="仿宋_GB2312" w:eastAsia="仿宋_GB2312" w:hAnsi="宋体" w:cs="宋体" w:hint="eastAsia"/>
          <w:color w:val="000000"/>
          <w:sz w:val="32"/>
          <w:szCs w:val="32"/>
          <w:u w:val="single"/>
        </w:rPr>
      </w:pPr>
      <w:r>
        <w:rPr>
          <w:rFonts w:ascii="仿宋_GB2312" w:eastAsia="仿宋_GB2312" w:hAnsi="宋体" w:cs="宋体" w:hint="eastAsia"/>
          <w:b/>
          <w:color w:val="000000"/>
          <w:sz w:val="32"/>
          <w:szCs w:val="32"/>
        </w:rPr>
        <w:t>第十九条</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本办法自发布之日起施行。本办法施行前的有关规定，凡与本办法不符的，均以本办法为准。</w:t>
      </w:r>
    </w:p>
    <w:p w:rsidR="00DC6065" w:rsidRDefault="00DC6065">
      <w:pPr>
        <w:adjustRightInd w:val="0"/>
        <w:snapToGrid w:val="0"/>
        <w:spacing w:line="336" w:lineRule="auto"/>
        <w:ind w:firstLineChars="200" w:firstLine="643"/>
        <w:rPr>
          <w:rFonts w:ascii="仿宋_GB2312" w:eastAsia="仿宋_GB2312" w:hAnsi="宋体" w:cs="宋体" w:hint="eastAsia"/>
          <w:color w:val="000000"/>
          <w:sz w:val="32"/>
          <w:szCs w:val="32"/>
        </w:rPr>
      </w:pPr>
      <w:r>
        <w:rPr>
          <w:rFonts w:ascii="仿宋_GB2312" w:eastAsia="仿宋_GB2312" w:hAnsi="宋体" w:cs="宋体" w:hint="eastAsia"/>
          <w:b/>
          <w:color w:val="000000"/>
          <w:sz w:val="32"/>
          <w:szCs w:val="32"/>
        </w:rPr>
        <w:t>第二十条</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本实施细则由省社科规划办负责解释。</w:t>
      </w:r>
    </w:p>
    <w:sectPr w:rsidR="00DC606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065" w:rsidRDefault="00DC6065">
      <w:r>
        <w:separator/>
      </w:r>
    </w:p>
  </w:endnote>
  <w:endnote w:type="continuationSeparator" w:id="0">
    <w:p w:rsidR="00DC6065" w:rsidRDefault="00DC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14A01">
    <w:pPr>
      <w:pStyle w:val="ad"/>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DC606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" filled="f" stroked="f" strokeweight="1.25pt">
              <v:textbox style="mso-fit-shape-to-text:t" inset="0,0,0,0">
                <w:txbxContent>
                  <w:p w:rsidR="00000000" w:rsidRDefault="00DC606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065" w:rsidRDefault="00DC6065">
      <w:r>
        <w:separator/>
      </w:r>
    </w:p>
  </w:footnote>
  <w:footnote w:type="continuationSeparator" w:id="0">
    <w:p w:rsidR="00DC6065" w:rsidRDefault="00DC6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C21E52"/>
    <w:rsid w:val="00022AF7"/>
    <w:rsid w:val="00050447"/>
    <w:rsid w:val="00076C20"/>
    <w:rsid w:val="000912CB"/>
    <w:rsid w:val="00096A74"/>
    <w:rsid w:val="000A1240"/>
    <w:rsid w:val="000B338B"/>
    <w:rsid w:val="000C497D"/>
    <w:rsid w:val="000F1DB1"/>
    <w:rsid w:val="00103A38"/>
    <w:rsid w:val="00123D90"/>
    <w:rsid w:val="00130EF6"/>
    <w:rsid w:val="00140575"/>
    <w:rsid w:val="00154773"/>
    <w:rsid w:val="001634F6"/>
    <w:rsid w:val="001709CB"/>
    <w:rsid w:val="00173AEA"/>
    <w:rsid w:val="001B7AC3"/>
    <w:rsid w:val="001D0175"/>
    <w:rsid w:val="00233C73"/>
    <w:rsid w:val="00235BBB"/>
    <w:rsid w:val="00240848"/>
    <w:rsid w:val="0024098C"/>
    <w:rsid w:val="00276A1C"/>
    <w:rsid w:val="002874B5"/>
    <w:rsid w:val="00291648"/>
    <w:rsid w:val="002A3808"/>
    <w:rsid w:val="002E2711"/>
    <w:rsid w:val="002E60ED"/>
    <w:rsid w:val="002E67BC"/>
    <w:rsid w:val="003339B8"/>
    <w:rsid w:val="0033668B"/>
    <w:rsid w:val="003801E4"/>
    <w:rsid w:val="0038398E"/>
    <w:rsid w:val="00386A22"/>
    <w:rsid w:val="003C0D65"/>
    <w:rsid w:val="003C59F9"/>
    <w:rsid w:val="004009D5"/>
    <w:rsid w:val="00401D2D"/>
    <w:rsid w:val="00414A01"/>
    <w:rsid w:val="00445908"/>
    <w:rsid w:val="00453D26"/>
    <w:rsid w:val="0045599C"/>
    <w:rsid w:val="0045634D"/>
    <w:rsid w:val="004578DE"/>
    <w:rsid w:val="004705F1"/>
    <w:rsid w:val="0047690B"/>
    <w:rsid w:val="0048159C"/>
    <w:rsid w:val="00485436"/>
    <w:rsid w:val="0048739E"/>
    <w:rsid w:val="00495D36"/>
    <w:rsid w:val="004A2B71"/>
    <w:rsid w:val="004C0E4E"/>
    <w:rsid w:val="004D3A4D"/>
    <w:rsid w:val="004D5DB2"/>
    <w:rsid w:val="004E4662"/>
    <w:rsid w:val="004E5D45"/>
    <w:rsid w:val="004F55B0"/>
    <w:rsid w:val="004F599E"/>
    <w:rsid w:val="00500D8E"/>
    <w:rsid w:val="00504643"/>
    <w:rsid w:val="00534850"/>
    <w:rsid w:val="00542126"/>
    <w:rsid w:val="005674F4"/>
    <w:rsid w:val="005767FA"/>
    <w:rsid w:val="005865F6"/>
    <w:rsid w:val="005B6F5C"/>
    <w:rsid w:val="005C5096"/>
    <w:rsid w:val="005D5A1F"/>
    <w:rsid w:val="005F0976"/>
    <w:rsid w:val="00600E05"/>
    <w:rsid w:val="0063113B"/>
    <w:rsid w:val="00642458"/>
    <w:rsid w:val="00652B03"/>
    <w:rsid w:val="00654653"/>
    <w:rsid w:val="006A2CB5"/>
    <w:rsid w:val="006A563C"/>
    <w:rsid w:val="006D7BA5"/>
    <w:rsid w:val="006F02AA"/>
    <w:rsid w:val="006F12CA"/>
    <w:rsid w:val="006F29F9"/>
    <w:rsid w:val="00714E5D"/>
    <w:rsid w:val="00746426"/>
    <w:rsid w:val="00760393"/>
    <w:rsid w:val="00775130"/>
    <w:rsid w:val="00777D5E"/>
    <w:rsid w:val="007929CB"/>
    <w:rsid w:val="007E48E1"/>
    <w:rsid w:val="007F1774"/>
    <w:rsid w:val="008009EF"/>
    <w:rsid w:val="00802481"/>
    <w:rsid w:val="00810033"/>
    <w:rsid w:val="00817DC0"/>
    <w:rsid w:val="0083277B"/>
    <w:rsid w:val="00841671"/>
    <w:rsid w:val="00860730"/>
    <w:rsid w:val="008636A9"/>
    <w:rsid w:val="008716C6"/>
    <w:rsid w:val="008805B2"/>
    <w:rsid w:val="008A08B0"/>
    <w:rsid w:val="008B3906"/>
    <w:rsid w:val="008D04CC"/>
    <w:rsid w:val="008F639C"/>
    <w:rsid w:val="00907CF7"/>
    <w:rsid w:val="00923CA9"/>
    <w:rsid w:val="0092555E"/>
    <w:rsid w:val="00927499"/>
    <w:rsid w:val="00946B25"/>
    <w:rsid w:val="00994D7A"/>
    <w:rsid w:val="00995F49"/>
    <w:rsid w:val="009B0FD6"/>
    <w:rsid w:val="009C063A"/>
    <w:rsid w:val="009C20DD"/>
    <w:rsid w:val="009E2FA9"/>
    <w:rsid w:val="009E6CFF"/>
    <w:rsid w:val="00A55DEB"/>
    <w:rsid w:val="00A64C49"/>
    <w:rsid w:val="00A86E78"/>
    <w:rsid w:val="00A9220C"/>
    <w:rsid w:val="00A95701"/>
    <w:rsid w:val="00AB1363"/>
    <w:rsid w:val="00AB74C5"/>
    <w:rsid w:val="00AD744F"/>
    <w:rsid w:val="00AE6F62"/>
    <w:rsid w:val="00B02862"/>
    <w:rsid w:val="00B04FA5"/>
    <w:rsid w:val="00B323FC"/>
    <w:rsid w:val="00B46560"/>
    <w:rsid w:val="00B51598"/>
    <w:rsid w:val="00B64239"/>
    <w:rsid w:val="00B65F01"/>
    <w:rsid w:val="00B73287"/>
    <w:rsid w:val="00BA37C0"/>
    <w:rsid w:val="00BA3F0C"/>
    <w:rsid w:val="00BA7458"/>
    <w:rsid w:val="00BC6CA8"/>
    <w:rsid w:val="00C00C2E"/>
    <w:rsid w:val="00C010EE"/>
    <w:rsid w:val="00C33B92"/>
    <w:rsid w:val="00C35613"/>
    <w:rsid w:val="00C55924"/>
    <w:rsid w:val="00C80CD3"/>
    <w:rsid w:val="00C83FE9"/>
    <w:rsid w:val="00C87B36"/>
    <w:rsid w:val="00C90600"/>
    <w:rsid w:val="00C91B32"/>
    <w:rsid w:val="00CA5667"/>
    <w:rsid w:val="00CB2BFA"/>
    <w:rsid w:val="00CC4CCA"/>
    <w:rsid w:val="00CF2FA4"/>
    <w:rsid w:val="00D03BC6"/>
    <w:rsid w:val="00D111EA"/>
    <w:rsid w:val="00D70284"/>
    <w:rsid w:val="00D8131C"/>
    <w:rsid w:val="00D85DFC"/>
    <w:rsid w:val="00DA088B"/>
    <w:rsid w:val="00DB651D"/>
    <w:rsid w:val="00DC6065"/>
    <w:rsid w:val="00DE1C57"/>
    <w:rsid w:val="00DE3D5D"/>
    <w:rsid w:val="00E07511"/>
    <w:rsid w:val="00E2324A"/>
    <w:rsid w:val="00E44040"/>
    <w:rsid w:val="00E44593"/>
    <w:rsid w:val="00E731BD"/>
    <w:rsid w:val="00E94AE0"/>
    <w:rsid w:val="00E969D8"/>
    <w:rsid w:val="00EC132F"/>
    <w:rsid w:val="00EC5234"/>
    <w:rsid w:val="00EC7865"/>
    <w:rsid w:val="00ED0103"/>
    <w:rsid w:val="00F024FD"/>
    <w:rsid w:val="00F02C03"/>
    <w:rsid w:val="00F036E8"/>
    <w:rsid w:val="00F048A4"/>
    <w:rsid w:val="00F20516"/>
    <w:rsid w:val="00F60AB5"/>
    <w:rsid w:val="00F84214"/>
    <w:rsid w:val="00F86114"/>
    <w:rsid w:val="00FB1096"/>
    <w:rsid w:val="00FB2D92"/>
    <w:rsid w:val="00FC5D36"/>
    <w:rsid w:val="00FD351C"/>
    <w:rsid w:val="00FE5A5B"/>
    <w:rsid w:val="032951F0"/>
    <w:rsid w:val="03B01601"/>
    <w:rsid w:val="03C73249"/>
    <w:rsid w:val="04091C8F"/>
    <w:rsid w:val="04EF2ED9"/>
    <w:rsid w:val="06EF4A25"/>
    <w:rsid w:val="079A182F"/>
    <w:rsid w:val="0847300F"/>
    <w:rsid w:val="08D81D61"/>
    <w:rsid w:val="0B4209BA"/>
    <w:rsid w:val="0C1152C4"/>
    <w:rsid w:val="0CFE0BA2"/>
    <w:rsid w:val="107A6A17"/>
    <w:rsid w:val="10C73680"/>
    <w:rsid w:val="11CA7BCE"/>
    <w:rsid w:val="129408EB"/>
    <w:rsid w:val="13192F85"/>
    <w:rsid w:val="13492C20"/>
    <w:rsid w:val="13FE0A2B"/>
    <w:rsid w:val="14B86D98"/>
    <w:rsid w:val="15A70206"/>
    <w:rsid w:val="17301B9A"/>
    <w:rsid w:val="19660B8C"/>
    <w:rsid w:val="1B1F3C5B"/>
    <w:rsid w:val="1BD1115B"/>
    <w:rsid w:val="1CC16E80"/>
    <w:rsid w:val="1DCA4C54"/>
    <w:rsid w:val="1F8C4D31"/>
    <w:rsid w:val="20FC6981"/>
    <w:rsid w:val="211330B6"/>
    <w:rsid w:val="256E1BDF"/>
    <w:rsid w:val="259A3843"/>
    <w:rsid w:val="25BC4BA0"/>
    <w:rsid w:val="264819F8"/>
    <w:rsid w:val="26B816B9"/>
    <w:rsid w:val="28537165"/>
    <w:rsid w:val="2871734E"/>
    <w:rsid w:val="2A556AE9"/>
    <w:rsid w:val="2B427727"/>
    <w:rsid w:val="2D1A1738"/>
    <w:rsid w:val="2F5856C3"/>
    <w:rsid w:val="302C2E46"/>
    <w:rsid w:val="33923206"/>
    <w:rsid w:val="3425351D"/>
    <w:rsid w:val="346E54BA"/>
    <w:rsid w:val="34991408"/>
    <w:rsid w:val="34BA3FF1"/>
    <w:rsid w:val="34D36C87"/>
    <w:rsid w:val="36896670"/>
    <w:rsid w:val="371258D7"/>
    <w:rsid w:val="38DC5791"/>
    <w:rsid w:val="38ED5F35"/>
    <w:rsid w:val="3A031B1A"/>
    <w:rsid w:val="3AC23D34"/>
    <w:rsid w:val="3B37316E"/>
    <w:rsid w:val="3B6C077F"/>
    <w:rsid w:val="3CE24A73"/>
    <w:rsid w:val="3DD4546D"/>
    <w:rsid w:val="3E465E36"/>
    <w:rsid w:val="3E9E3534"/>
    <w:rsid w:val="3E9F7FDD"/>
    <w:rsid w:val="3EC21E52"/>
    <w:rsid w:val="3F656793"/>
    <w:rsid w:val="3F7439BC"/>
    <w:rsid w:val="3FBC59DF"/>
    <w:rsid w:val="406F42B6"/>
    <w:rsid w:val="418D1695"/>
    <w:rsid w:val="41EE7F20"/>
    <w:rsid w:val="42E7677C"/>
    <w:rsid w:val="432B1A36"/>
    <w:rsid w:val="454A7FBD"/>
    <w:rsid w:val="45D33B51"/>
    <w:rsid w:val="46F25262"/>
    <w:rsid w:val="47700662"/>
    <w:rsid w:val="47E956B1"/>
    <w:rsid w:val="49DE09F7"/>
    <w:rsid w:val="4AE70710"/>
    <w:rsid w:val="4D0B4E5A"/>
    <w:rsid w:val="4E1F09BA"/>
    <w:rsid w:val="508A3C3D"/>
    <w:rsid w:val="5184451E"/>
    <w:rsid w:val="53A40AE7"/>
    <w:rsid w:val="53B4235C"/>
    <w:rsid w:val="54C87A0C"/>
    <w:rsid w:val="557F50D4"/>
    <w:rsid w:val="55EA0BDF"/>
    <w:rsid w:val="585B03EC"/>
    <w:rsid w:val="591A219C"/>
    <w:rsid w:val="5AD33EB7"/>
    <w:rsid w:val="5BD971D6"/>
    <w:rsid w:val="5C2F14A5"/>
    <w:rsid w:val="5CC75A2D"/>
    <w:rsid w:val="5DE001F2"/>
    <w:rsid w:val="60F6762D"/>
    <w:rsid w:val="617027D1"/>
    <w:rsid w:val="621B4348"/>
    <w:rsid w:val="62F10EAA"/>
    <w:rsid w:val="65570C15"/>
    <w:rsid w:val="65AA305A"/>
    <w:rsid w:val="65B330C3"/>
    <w:rsid w:val="65D85227"/>
    <w:rsid w:val="676E0E98"/>
    <w:rsid w:val="69457C65"/>
    <w:rsid w:val="69A046E3"/>
    <w:rsid w:val="69A72DD8"/>
    <w:rsid w:val="69F56E68"/>
    <w:rsid w:val="6DB82533"/>
    <w:rsid w:val="6E9C1D21"/>
    <w:rsid w:val="6F20524A"/>
    <w:rsid w:val="6F4E5000"/>
    <w:rsid w:val="6FA274D5"/>
    <w:rsid w:val="70115909"/>
    <w:rsid w:val="70602A39"/>
    <w:rsid w:val="70CD0055"/>
    <w:rsid w:val="718A4B28"/>
    <w:rsid w:val="718D0A05"/>
    <w:rsid w:val="7255511F"/>
    <w:rsid w:val="72B73E2B"/>
    <w:rsid w:val="72C83637"/>
    <w:rsid w:val="72FE3D3A"/>
    <w:rsid w:val="74801BE1"/>
    <w:rsid w:val="74E351FD"/>
    <w:rsid w:val="76DC5086"/>
    <w:rsid w:val="78801734"/>
    <w:rsid w:val="7B8A2BC3"/>
    <w:rsid w:val="7BFD12B6"/>
    <w:rsid w:val="7C3A5DE7"/>
    <w:rsid w:val="7C7B5FAB"/>
    <w:rsid w:val="7CAC53DE"/>
    <w:rsid w:val="7DFD6691"/>
    <w:rsid w:val="7EBC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57604E5B-9FC8-4A7C-A5E6-3C9E91AC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nhideWhenUsed/>
    <w:rPr>
      <w:rFonts w:ascii="Tahoma" w:hAnsi="Tahoma"/>
      <w:kern w:val="0"/>
      <w:sz w:val="24"/>
      <w:szCs w:val="20"/>
      <w:lang w:val="en-GB"/>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Pr>
      <w:rFonts w:ascii="Tahoma" w:hAnsi="Tahoma"/>
      <w:kern w:val="0"/>
      <w:sz w:val="24"/>
      <w:szCs w:val="20"/>
      <w:lang w:val="en-GB"/>
    </w:rPr>
  </w:style>
  <w:style w:type="character" w:styleId="a4">
    <w:name w:val="Strong"/>
    <w:basedOn w:val="a0"/>
    <w:qFormat/>
    <w:rPr>
      <w:rFonts w:ascii="Tahoma" w:hAnsi="Tahoma"/>
      <w:b/>
      <w:bCs/>
      <w:kern w:val="0"/>
      <w:sz w:val="24"/>
      <w:szCs w:val="20"/>
      <w:lang w:val="en-GB"/>
    </w:rPr>
  </w:style>
  <w:style w:type="character" w:customStyle="1" w:styleId="a5">
    <w:name w:val="批注框文本 字符"/>
    <w:basedOn w:val="a0"/>
    <w:link w:val="a6"/>
    <w:uiPriority w:val="99"/>
    <w:semiHidden/>
    <w:rPr>
      <w:rFonts w:ascii="Tahoma" w:hAnsi="Tahoma"/>
      <w:kern w:val="2"/>
      <w:sz w:val="18"/>
      <w:szCs w:val="18"/>
      <w:lang w:val="en-GB"/>
    </w:rPr>
  </w:style>
  <w:style w:type="character" w:customStyle="1" w:styleId="a7">
    <w:name w:val="日期 字符"/>
    <w:basedOn w:val="a0"/>
    <w:link w:val="a8"/>
    <w:uiPriority w:val="99"/>
    <w:semiHidden/>
    <w:rPr>
      <w:rFonts w:ascii="Tahoma" w:hAnsi="Tahoma"/>
      <w:kern w:val="2"/>
      <w:sz w:val="21"/>
      <w:szCs w:val="20"/>
      <w:lang w:val="en-GB"/>
    </w:rPr>
  </w:style>
  <w:style w:type="character" w:customStyle="1" w:styleId="apple-converted-space">
    <w:name w:val="apple-converted-space"/>
    <w:basedOn w:val="a0"/>
    <w:rPr>
      <w:rFonts w:ascii="Tahoma" w:hAnsi="Tahoma"/>
      <w:kern w:val="0"/>
      <w:sz w:val="24"/>
      <w:szCs w:val="20"/>
      <w:lang w:val="en-GB"/>
    </w:rPr>
  </w:style>
  <w:style w:type="paragraph" w:styleId="a9">
    <w:name w:val="Plain Text"/>
    <w:basedOn w:val="a"/>
    <w:rPr>
      <w:rFonts w:ascii="宋体" w:cs="Courier New"/>
      <w:szCs w:val="21"/>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a7"/>
    <w:uiPriority w:val="99"/>
    <w:unhideWhenUsed/>
    <w:pPr>
      <w:ind w:leftChars="2500" w:left="100"/>
    </w:pPr>
  </w:style>
  <w:style w:type="paragraph" w:styleId="a6">
    <w:name w:val="Balloon Text"/>
    <w:basedOn w:val="a"/>
    <w:link w:val="a5"/>
    <w:uiPriority w:val="99"/>
    <w:unhideWhenUsed/>
    <w:rPr>
      <w:sz w:val="18"/>
      <w:szCs w:val="18"/>
    </w:rPr>
  </w:style>
  <w:style w:type="paragraph" w:styleId="ab">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c">
    <w:name w:val="Body Text Indent"/>
    <w:basedOn w:val="a"/>
    <w:uiPriority w:val="99"/>
    <w:unhideWhenUsed/>
    <w:pPr>
      <w:spacing w:after="120"/>
      <w:ind w:leftChars="200" w:left="420"/>
    </w:pPr>
  </w:style>
  <w:style w:type="paragraph" w:styleId="ad">
    <w:name w:val="footer"/>
    <w:basedOn w:val="a"/>
    <w:unhideWhenUsed/>
    <w:pPr>
      <w:tabs>
        <w:tab w:val="center" w:pos="4153"/>
        <w:tab w:val="right" w:pos="8306"/>
      </w:tabs>
      <w:snapToGrid w:val="0"/>
      <w:jc w:val="left"/>
    </w:pPr>
    <w:rPr>
      <w:sz w:val="18"/>
    </w:rPr>
  </w:style>
  <w:style w:type="paragraph" w:styleId="ae">
    <w:name w:val="annotation text"/>
    <w:basedOn w:val="a"/>
    <w:uiPriority w:val="99"/>
    <w:unhideWhenUsed/>
    <w:pPr>
      <w:jc w:val="left"/>
    </w:pPr>
  </w:style>
  <w:style w:type="paragraph" w:customStyle="1" w:styleId="CharCharCharChar">
    <w:name w:val=" Char Char Char Char"/>
    <w:basedOn w:val="a"/>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716</Words>
  <Characters>4087</Characters>
  <Application>Microsoft Office Word</Application>
  <DocSecurity>0</DocSecurity>
  <PresentationFormat/>
  <Lines>34</Lines>
  <Paragraphs>9</Paragraphs>
  <Slides>0</Slides>
  <Notes>0</Notes>
  <HiddenSlides>0</HiddenSlides>
  <MMClips>0</MMClips>
  <ScaleCrop>false</ScaleCrop>
  <Company>Microsoft</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关于印发实施《福建省社会科学规划项目</dc:title>
  <dc:subject/>
  <dc:creator>Lenovo</dc:creator>
  <cp:keywords/>
  <cp:lastModifiedBy>高辉</cp:lastModifiedBy>
  <cp:revision>2</cp:revision>
  <cp:lastPrinted>2020-03-16T02:36:00Z</cp:lastPrinted>
  <dcterms:created xsi:type="dcterms:W3CDTF">2020-03-27T00:41:00Z</dcterms:created>
  <dcterms:modified xsi:type="dcterms:W3CDTF">2020-03-27T00:41:00Z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