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C7" w:rsidRPr="003218C7" w:rsidRDefault="00B376AC">
      <w:pPr>
        <w:jc w:val="center"/>
        <w:rPr>
          <w:rFonts w:ascii="方正小标宋简体" w:eastAsia="方正小标宋简体" w:hAnsi="宋体" w:cs="仿宋_GB2312"/>
          <w:b/>
          <w:color w:val="000000" w:themeColor="text1"/>
          <w:kern w:val="0"/>
          <w:sz w:val="36"/>
          <w:szCs w:val="36"/>
        </w:rPr>
      </w:pPr>
      <w:r w:rsidRPr="003218C7">
        <w:rPr>
          <w:rFonts w:ascii="方正小标宋简体" w:eastAsia="方正小标宋简体" w:hAnsi="宋体" w:cs="仿宋_GB2312" w:hint="eastAsia"/>
          <w:b/>
          <w:color w:val="000000" w:themeColor="text1"/>
          <w:kern w:val="0"/>
          <w:sz w:val="36"/>
          <w:szCs w:val="36"/>
        </w:rPr>
        <w:t>关于组织参加</w:t>
      </w:r>
      <w:r w:rsidR="003218C7" w:rsidRPr="003218C7">
        <w:rPr>
          <w:rFonts w:ascii="方正小标宋简体" w:eastAsia="方正小标宋简体" w:hAnsi="宋体" w:cs="仿宋_GB2312" w:hint="eastAsia"/>
          <w:b/>
          <w:color w:val="000000" w:themeColor="text1"/>
          <w:kern w:val="0"/>
          <w:sz w:val="36"/>
          <w:szCs w:val="36"/>
        </w:rPr>
        <w:t>福建省第七届</w:t>
      </w:r>
    </w:p>
    <w:p w:rsidR="00A116B1" w:rsidRPr="003218C7" w:rsidRDefault="0075091C" w:rsidP="003218C7">
      <w:pPr>
        <w:jc w:val="center"/>
        <w:rPr>
          <w:rFonts w:ascii="方正小标宋简体" w:eastAsia="方正小标宋简体" w:hAnsi="宋体" w:cs="仿宋_GB2312"/>
          <w:b/>
          <w:color w:val="000000" w:themeColor="text1"/>
          <w:kern w:val="0"/>
          <w:sz w:val="36"/>
          <w:szCs w:val="36"/>
        </w:rPr>
      </w:pPr>
      <w:r w:rsidRPr="003218C7">
        <w:rPr>
          <w:rFonts w:ascii="方正小标宋简体" w:eastAsia="方正小标宋简体" w:hAnsi="宋体" w:cs="仿宋_GB2312" w:hint="eastAsia"/>
          <w:b/>
          <w:color w:val="000000" w:themeColor="text1"/>
          <w:kern w:val="0"/>
          <w:sz w:val="36"/>
          <w:szCs w:val="36"/>
        </w:rPr>
        <w:t>高校青年教师教学竞赛</w:t>
      </w:r>
      <w:r w:rsidR="00B376AC" w:rsidRPr="003218C7">
        <w:rPr>
          <w:rFonts w:ascii="方正小标宋简体" w:eastAsia="方正小标宋简体" w:hAnsi="宋体" w:cs="仿宋_GB2312" w:hint="eastAsia"/>
          <w:b/>
          <w:color w:val="000000" w:themeColor="text1"/>
          <w:kern w:val="0"/>
          <w:sz w:val="36"/>
          <w:szCs w:val="36"/>
        </w:rPr>
        <w:t>工作的通知</w:t>
      </w:r>
    </w:p>
    <w:p w:rsidR="003218C7" w:rsidRDefault="003218C7">
      <w:pPr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A116B1" w:rsidRPr="003218C7" w:rsidRDefault="00B376AC">
      <w:pPr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各相关学院</w:t>
      </w:r>
      <w:r w:rsidR="00067C7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及参赛教师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A116B1" w:rsidRPr="003218C7" w:rsidRDefault="00FB77BC">
      <w:pPr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根据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《福建省总工会福建省教育厅关于举办第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七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届全省高校青年教师教学竞赛的通知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闽工〔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2024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号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(</w:t>
      </w:r>
      <w:r w:rsidR="0025170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附件1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)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文件精神，学校决定选派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个学院的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位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青年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教师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255F8B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分别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参加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5月在厦门大学举办的</w:t>
      </w:r>
      <w:r w:rsidR="006A71D6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第七届全省高校青年教师教学竞赛</w:t>
      </w:r>
      <w:r w:rsidR="00255F8B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工科、文科、</w:t>
      </w:r>
      <w:r w:rsidR="00255F8B" w:rsidRPr="003218C7">
        <w:rPr>
          <w:rFonts w:ascii="仿宋_GB2312" w:eastAsia="仿宋_GB2312" w:hAnsi="宋体" w:hint="eastAsia"/>
          <w:color w:val="000000"/>
          <w:sz w:val="32"/>
          <w:szCs w:val="32"/>
        </w:rPr>
        <w:t>思想政治课专项赛道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。为了更好的推进</w:t>
      </w:r>
      <w:r w:rsidR="001B551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寒假及下学期初期间</w:t>
      </w:r>
      <w:r w:rsidR="00997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备赛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工作，人事处（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教师教学发展中心）</w:t>
      </w:r>
      <w:r w:rsidR="000D5A1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为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参赛</w:t>
      </w:r>
      <w:r w:rsidR="000D5A1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教师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选派</w:t>
      </w:r>
      <w:r w:rsidR="006D780A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获</w:t>
      </w:r>
      <w:r w:rsidR="003218C7">
        <w:rPr>
          <w:rFonts w:ascii="仿宋_GB2312" w:eastAsia="仿宋_GB2312" w:hAnsi="宋体" w:cs="仿宋_GB2312" w:hint="eastAsia"/>
          <w:kern w:val="0"/>
          <w:sz w:val="32"/>
          <w:szCs w:val="32"/>
        </w:rPr>
        <w:t>省</w:t>
      </w:r>
      <w:r w:rsidR="006D780A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赛一等奖教师作为</w:t>
      </w:r>
      <w:r w:rsidR="00A5660A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学校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指导教师</w:t>
      </w:r>
      <w:r w:rsidR="006D780A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B376AC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并拟定各时间段</w:t>
      </w:r>
      <w:r w:rsidR="00255F8B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工作要点。</w:t>
      </w:r>
    </w:p>
    <w:p w:rsidR="00A116B1" w:rsidRPr="003218C7" w:rsidRDefault="0067296A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 w:rsidRPr="003218C7"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学校</w:t>
      </w:r>
      <w:r w:rsidR="00B376AC" w:rsidRPr="003218C7"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指导教师安排</w:t>
      </w:r>
    </w:p>
    <w:tbl>
      <w:tblPr>
        <w:tblStyle w:val="a7"/>
        <w:tblW w:w="8510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2551"/>
        <w:gridCol w:w="1418"/>
        <w:gridCol w:w="1285"/>
      </w:tblGrid>
      <w:tr w:rsidR="00A116B1" w:rsidRPr="003218C7" w:rsidTr="001B551F">
        <w:trPr>
          <w:trHeight w:val="672"/>
          <w:jc w:val="center"/>
        </w:trPr>
        <w:tc>
          <w:tcPr>
            <w:tcW w:w="2122" w:type="dxa"/>
            <w:vAlign w:val="center"/>
          </w:tcPr>
          <w:p w:rsidR="00A116B1" w:rsidRPr="003218C7" w:rsidRDefault="00B376AC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1B551F" w:rsidRPr="003218C7" w:rsidRDefault="001B551F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选手</w:t>
            </w:r>
          </w:p>
          <w:p w:rsidR="00A116B1" w:rsidRPr="003218C7" w:rsidRDefault="00B376AC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教师</w:t>
            </w:r>
          </w:p>
        </w:tc>
        <w:tc>
          <w:tcPr>
            <w:tcW w:w="2551" w:type="dxa"/>
            <w:vAlign w:val="center"/>
          </w:tcPr>
          <w:p w:rsidR="00A116B1" w:rsidRPr="003218C7" w:rsidRDefault="00B376AC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A116B1" w:rsidRPr="003218C7" w:rsidRDefault="00A15FBA" w:rsidP="000D5A1C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教学院长</w:t>
            </w:r>
          </w:p>
        </w:tc>
        <w:tc>
          <w:tcPr>
            <w:tcW w:w="1285" w:type="dxa"/>
            <w:vAlign w:val="center"/>
          </w:tcPr>
          <w:p w:rsidR="00A116B1" w:rsidRPr="003218C7" w:rsidRDefault="00A5660A">
            <w:pPr>
              <w:pStyle w:val="a8"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  <w:p w:rsidR="00A116B1" w:rsidRPr="003218C7" w:rsidRDefault="00B376AC" w:rsidP="000D5A1C">
            <w:pPr>
              <w:pStyle w:val="a8"/>
              <w:spacing w:line="360" w:lineRule="exact"/>
              <w:ind w:firstLineChars="0" w:firstLine="0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6D780A" w:rsidRPr="003218C7" w:rsidTr="001B551F">
        <w:trPr>
          <w:jc w:val="center"/>
        </w:trPr>
        <w:tc>
          <w:tcPr>
            <w:tcW w:w="2122" w:type="dxa"/>
            <w:vAlign w:val="center"/>
          </w:tcPr>
          <w:p w:rsidR="006D780A" w:rsidRPr="003218C7" w:rsidRDefault="006D780A" w:rsidP="0067296A">
            <w:pPr>
              <w:pStyle w:val="a8"/>
              <w:ind w:firstLineChars="0" w:firstLine="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134" w:type="dxa"/>
          </w:tcPr>
          <w:p w:rsidR="006D780A" w:rsidRPr="003218C7" w:rsidRDefault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武</w:t>
            </w:r>
            <w:r w:rsidR="001B551F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蕾</w:t>
            </w:r>
          </w:p>
        </w:tc>
        <w:tc>
          <w:tcPr>
            <w:tcW w:w="2551" w:type="dxa"/>
          </w:tcPr>
          <w:p w:rsidR="006D780A" w:rsidRPr="003218C7" w:rsidRDefault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418" w:type="dxa"/>
          </w:tcPr>
          <w:p w:rsidR="006D780A" w:rsidRPr="003218C7" w:rsidRDefault="00255F8B" w:rsidP="006D2C2C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颜慧贤</w:t>
            </w:r>
          </w:p>
        </w:tc>
        <w:tc>
          <w:tcPr>
            <w:tcW w:w="1285" w:type="dxa"/>
            <w:vMerge w:val="restart"/>
            <w:vAlign w:val="center"/>
          </w:tcPr>
          <w:p w:rsidR="006D780A" w:rsidRPr="003218C7" w:rsidRDefault="006D780A" w:rsidP="00255F8B">
            <w:pPr>
              <w:pStyle w:val="a8"/>
              <w:ind w:firstLineChars="0" w:firstLine="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林丽华、欧阳秀敏</w:t>
            </w:r>
          </w:p>
          <w:p w:rsidR="004B6587" w:rsidRPr="003218C7" w:rsidRDefault="004B6587" w:rsidP="00255F8B">
            <w:pPr>
              <w:pStyle w:val="a8"/>
              <w:ind w:firstLineChars="0" w:firstLine="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、张锐戈</w:t>
            </w:r>
          </w:p>
        </w:tc>
      </w:tr>
      <w:tr w:rsidR="006D780A" w:rsidRPr="003218C7" w:rsidTr="000D5A1C">
        <w:trPr>
          <w:jc w:val="center"/>
        </w:trPr>
        <w:tc>
          <w:tcPr>
            <w:tcW w:w="2122" w:type="dxa"/>
            <w:vAlign w:val="center"/>
          </w:tcPr>
          <w:p w:rsidR="006D780A" w:rsidRPr="003218C7" w:rsidRDefault="006D780A" w:rsidP="0067296A">
            <w:pPr>
              <w:pStyle w:val="a8"/>
              <w:ind w:firstLineChars="0" w:firstLine="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</w:tcPr>
          <w:p w:rsidR="006D780A" w:rsidRPr="003218C7" w:rsidRDefault="006D780A" w:rsidP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谭</w:t>
            </w:r>
            <w:r w:rsidR="001B551F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婧</w:t>
            </w:r>
          </w:p>
        </w:tc>
        <w:tc>
          <w:tcPr>
            <w:tcW w:w="2551" w:type="dxa"/>
          </w:tcPr>
          <w:p w:rsidR="006D780A" w:rsidRPr="003218C7" w:rsidRDefault="006D780A" w:rsidP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第二外语（日语）</w:t>
            </w:r>
          </w:p>
        </w:tc>
        <w:tc>
          <w:tcPr>
            <w:tcW w:w="1418" w:type="dxa"/>
            <w:vAlign w:val="center"/>
          </w:tcPr>
          <w:p w:rsidR="006D780A" w:rsidRPr="003218C7" w:rsidRDefault="000D5A1C" w:rsidP="000D5A1C">
            <w:pPr>
              <w:pStyle w:val="a8"/>
              <w:ind w:firstLineChars="0" w:firstLine="0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蔡瑞珍</w:t>
            </w:r>
          </w:p>
        </w:tc>
        <w:tc>
          <w:tcPr>
            <w:tcW w:w="1285" w:type="dxa"/>
            <w:vMerge/>
          </w:tcPr>
          <w:p w:rsidR="006D780A" w:rsidRPr="003218C7" w:rsidRDefault="006D780A" w:rsidP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6D780A" w:rsidRPr="003218C7" w:rsidTr="001B551F">
        <w:trPr>
          <w:jc w:val="center"/>
        </w:trPr>
        <w:tc>
          <w:tcPr>
            <w:tcW w:w="2122" w:type="dxa"/>
            <w:vAlign w:val="center"/>
          </w:tcPr>
          <w:p w:rsidR="006D780A" w:rsidRPr="003218C7" w:rsidRDefault="006D780A" w:rsidP="00255F8B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6D780A" w:rsidRPr="003218C7" w:rsidRDefault="006D780A" w:rsidP="001B551F">
            <w:pPr>
              <w:spacing w:line="400" w:lineRule="exact"/>
              <w:ind w:firstLineChars="50" w:firstLine="1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吴智灵</w:t>
            </w:r>
          </w:p>
        </w:tc>
        <w:tc>
          <w:tcPr>
            <w:tcW w:w="2551" w:type="dxa"/>
            <w:vAlign w:val="center"/>
          </w:tcPr>
          <w:p w:rsidR="006D780A" w:rsidRPr="003218C7" w:rsidRDefault="006D780A" w:rsidP="006D780A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418" w:type="dxa"/>
            <w:vAlign w:val="center"/>
          </w:tcPr>
          <w:p w:rsidR="000D5A1C" w:rsidRPr="003218C7" w:rsidRDefault="00255F8B" w:rsidP="000D5A1C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徐桂兰</w:t>
            </w:r>
          </w:p>
          <w:p w:rsidR="006D780A" w:rsidRPr="003218C7" w:rsidRDefault="006D780A" w:rsidP="00255F8B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D780A" w:rsidRPr="003218C7" w:rsidRDefault="006D780A" w:rsidP="006D780A">
            <w:pPr>
              <w:pStyle w:val="a8"/>
              <w:ind w:firstLineChars="0" w:firstLine="0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</w:tbl>
    <w:p w:rsidR="00A116B1" w:rsidRPr="003218C7" w:rsidRDefault="00B376AC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 w:rsidRPr="003218C7"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各</w:t>
      </w:r>
      <w:r w:rsidR="005C047E" w:rsidRPr="003218C7"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时间</w:t>
      </w:r>
      <w:r w:rsidRPr="003218C7"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段工作要点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536"/>
        <w:gridCol w:w="6969"/>
      </w:tblGrid>
      <w:tr w:rsidR="00A116B1" w:rsidRPr="003218C7">
        <w:trPr>
          <w:jc w:val="center"/>
        </w:trPr>
        <w:tc>
          <w:tcPr>
            <w:tcW w:w="1536" w:type="dxa"/>
          </w:tcPr>
          <w:p w:rsidR="00A116B1" w:rsidRPr="003218C7" w:rsidRDefault="00B376AC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969" w:type="dxa"/>
          </w:tcPr>
          <w:p w:rsidR="00A116B1" w:rsidRPr="003218C7" w:rsidRDefault="00B376AC">
            <w:pPr>
              <w:spacing w:line="400" w:lineRule="exact"/>
              <w:jc w:val="center"/>
              <w:rPr>
                <w:rFonts w:ascii="仿宋_GB2312" w:eastAsia="仿宋_GB2312" w:hAnsi="宋体" w:cs="仿宋_GB2312"/>
                <w:b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</w:rPr>
              <w:t>工作要点</w:t>
            </w:r>
          </w:p>
        </w:tc>
      </w:tr>
      <w:tr w:rsidR="00255F8B" w:rsidRPr="003218C7" w:rsidTr="001E3543">
        <w:trPr>
          <w:trHeight w:val="600"/>
          <w:jc w:val="center"/>
        </w:trPr>
        <w:tc>
          <w:tcPr>
            <w:tcW w:w="1536" w:type="dxa"/>
            <w:vAlign w:val="center"/>
          </w:tcPr>
          <w:p w:rsidR="00255F8B" w:rsidRPr="003218C7" w:rsidRDefault="00255F8B" w:rsidP="00255F8B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2023.1.4-</w:t>
            </w:r>
          </w:p>
          <w:p w:rsidR="00255F8B" w:rsidRPr="003218C7" w:rsidRDefault="00255F8B" w:rsidP="00255F8B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2024.1.15</w:t>
            </w:r>
          </w:p>
        </w:tc>
        <w:tc>
          <w:tcPr>
            <w:tcW w:w="6969" w:type="dxa"/>
          </w:tcPr>
          <w:p w:rsidR="00255F8B" w:rsidRPr="003218C7" w:rsidRDefault="00255F8B" w:rsidP="00333F5B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0D5A1C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选手教师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根据所任课程专业培养方案，</w:t>
            </w:r>
            <w:r w:rsidR="00333F5B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重新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梳理课程教学大纲，</w:t>
            </w:r>
            <w:r w:rsidR="00333F5B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贯彻“产出导向”理念，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明晰课程目标、教学内容、教学方法、教学评价</w:t>
            </w:r>
            <w:r w:rsidR="00333F5B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等；</w:t>
            </w:r>
          </w:p>
          <w:p w:rsidR="00333F5B" w:rsidRPr="003218C7" w:rsidRDefault="00333F5B" w:rsidP="00333F5B">
            <w:pPr>
              <w:spacing w:line="400" w:lineRule="exact"/>
              <w:rPr>
                <w:rFonts w:ascii="仿宋_GB2312" w:eastAsia="仿宋_GB2312" w:hAnsi="宋体" w:cs="仿宋_GB2312"/>
                <w:b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="000D5A1C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选手教师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精选10个课题，并完成1个教学设计方案和相应节段PPT（20分钟）。</w:t>
            </w:r>
          </w:p>
        </w:tc>
      </w:tr>
      <w:tr w:rsidR="00255F8B" w:rsidRPr="003218C7" w:rsidTr="001E3543">
        <w:trPr>
          <w:trHeight w:val="600"/>
          <w:jc w:val="center"/>
        </w:trPr>
        <w:tc>
          <w:tcPr>
            <w:tcW w:w="1536" w:type="dxa"/>
            <w:vAlign w:val="center"/>
          </w:tcPr>
          <w:p w:rsidR="00255F8B" w:rsidRPr="003218C7" w:rsidRDefault="00255F8B" w:rsidP="001E3543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2024.1.16</w:t>
            </w:r>
          </w:p>
        </w:tc>
        <w:tc>
          <w:tcPr>
            <w:tcW w:w="6969" w:type="dxa"/>
          </w:tcPr>
          <w:p w:rsidR="00255F8B" w:rsidRPr="003218C7" w:rsidRDefault="00333F5B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1.选手教师展示课程教学大纲、1个教学设计方案和相应节段PPT；</w:t>
            </w:r>
          </w:p>
          <w:p w:rsidR="00333F5B" w:rsidRPr="003218C7" w:rsidRDefault="00333F5B">
            <w:pPr>
              <w:spacing w:line="400" w:lineRule="exact"/>
              <w:rPr>
                <w:rFonts w:ascii="仿宋_GB2312" w:eastAsia="仿宋_GB2312" w:hAnsi="宋体" w:cs="仿宋_GB2312"/>
                <w:b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教发中心组织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校内指导教师逐一点评，并提出建设性建议。</w:t>
            </w:r>
          </w:p>
        </w:tc>
      </w:tr>
      <w:tr w:rsidR="001E3543" w:rsidRPr="003218C7" w:rsidTr="00DD6957">
        <w:trPr>
          <w:trHeight w:val="1593"/>
          <w:jc w:val="center"/>
        </w:trPr>
        <w:tc>
          <w:tcPr>
            <w:tcW w:w="1536" w:type="dxa"/>
            <w:vAlign w:val="center"/>
          </w:tcPr>
          <w:p w:rsidR="001E3543" w:rsidRPr="003218C7" w:rsidRDefault="001E3543" w:rsidP="001E3543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</w:t>
            </w:r>
            <w:r w:rsidR="007B43F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.1.17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-</w:t>
            </w:r>
          </w:p>
          <w:p w:rsidR="007B43F7" w:rsidRPr="003218C7" w:rsidRDefault="007B43F7" w:rsidP="001E3543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2024.1.23</w:t>
            </w:r>
          </w:p>
          <w:p w:rsidR="001E3543" w:rsidRPr="003218C7" w:rsidRDefault="001E3543" w:rsidP="001E3543">
            <w:pPr>
              <w:spacing w:line="40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6969" w:type="dxa"/>
          </w:tcPr>
          <w:p w:rsidR="007B43F7" w:rsidRPr="003218C7" w:rsidRDefault="007B43F7" w:rsidP="001E3543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1E3543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选手教师优化第1个教学设计方案和PPT（注意体现课程思政、信息技术与教学深度融合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1E3543" w:rsidRPr="003218C7" w:rsidRDefault="007B43F7" w:rsidP="007B43F7">
            <w:pPr>
              <w:spacing w:line="400" w:lineRule="exact"/>
              <w:rPr>
                <w:rFonts w:ascii="仿宋_GB2312" w:eastAsia="仿宋_GB2312" w:hAnsi="宋体" w:cs="仿宋_GB2312"/>
                <w:b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2.选手教师完成第1个教学节段的视频录制并提交给学院指导教师和校内指导教师。</w:t>
            </w:r>
          </w:p>
        </w:tc>
      </w:tr>
      <w:tr w:rsidR="00A116B1" w:rsidRPr="003218C7">
        <w:trPr>
          <w:jc w:val="center"/>
        </w:trPr>
        <w:tc>
          <w:tcPr>
            <w:tcW w:w="1536" w:type="dxa"/>
            <w:vAlign w:val="center"/>
          </w:tcPr>
          <w:p w:rsidR="00A116B1" w:rsidRPr="003218C7" w:rsidRDefault="00B376AC" w:rsidP="00023D3E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2024.1</w:t>
            </w:r>
            <w:r w:rsidR="007B43F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.24-2024.3.</w:t>
            </w:r>
            <w:r w:rsidR="00023D3E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6969" w:type="dxa"/>
          </w:tcPr>
          <w:p w:rsidR="00A116B1" w:rsidRPr="003218C7" w:rsidRDefault="00B376AC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="007B43F7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根据指导教师意见，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在一周内</w:t>
            </w:r>
            <w:r w:rsidR="007B43F7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完善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第1个教学节段的视频并提交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学校指导教师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审核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A116B1" w:rsidRPr="003218C7" w:rsidRDefault="00B376AC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选手教师完成其余9个教学设计方案和PPT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A116B1" w:rsidRPr="003218C7" w:rsidRDefault="00B376AC" w:rsidP="007A7C50">
            <w:pPr>
              <w:spacing w:line="40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教学院长组织学院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指导老师</w:t>
            </w:r>
            <w:r w:rsidR="007A7C50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对9个教学片段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逐个打磨练</w:t>
            </w:r>
            <w:r w:rsidR="006B323C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审核</w:t>
            </w:r>
            <w:r w:rsidR="00A5660A"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教学设计方案和PPT</w:t>
            </w:r>
            <w:r w:rsidRPr="003218C7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4C00B2" w:rsidRPr="003218C7">
        <w:trPr>
          <w:jc w:val="center"/>
        </w:trPr>
        <w:tc>
          <w:tcPr>
            <w:tcW w:w="1536" w:type="dxa"/>
            <w:vAlign w:val="center"/>
          </w:tcPr>
          <w:p w:rsidR="004C00B2" w:rsidRPr="003218C7" w:rsidRDefault="004C00B2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.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3.14前</w:t>
            </w:r>
          </w:p>
        </w:tc>
        <w:tc>
          <w:tcPr>
            <w:tcW w:w="6969" w:type="dxa"/>
          </w:tcPr>
          <w:p w:rsidR="004C00B2" w:rsidRPr="003218C7" w:rsidRDefault="004C00B2" w:rsidP="004C00B2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选手教师根据比赛文件要求，提交参赛材料初稿（封面、课程教学大纲、10个学时教学设计方案、10个教学节段PPT、教学节段PPT的目录）给教发中心卞老师。</w:t>
            </w:r>
          </w:p>
        </w:tc>
      </w:tr>
      <w:tr w:rsidR="00A116B1" w:rsidRPr="003218C7">
        <w:trPr>
          <w:trHeight w:val="530"/>
          <w:jc w:val="center"/>
        </w:trPr>
        <w:tc>
          <w:tcPr>
            <w:tcW w:w="1536" w:type="dxa"/>
            <w:vAlign w:val="center"/>
          </w:tcPr>
          <w:p w:rsidR="00A116B1" w:rsidRPr="003218C7" w:rsidRDefault="007B43F7" w:rsidP="00023D3E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2024.3.</w:t>
            </w:r>
            <w:r w:rsidR="004C00B2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 w:rsidR="00023D3E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969" w:type="dxa"/>
          </w:tcPr>
          <w:p w:rsidR="00A116B1" w:rsidRPr="003218C7" w:rsidRDefault="002E2EB1" w:rsidP="007A7C50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校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教发中心组织选手</w:t>
            </w:r>
            <w:r w:rsidR="001B551F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第一次模拟比赛，</w:t>
            </w:r>
            <w:r w:rsidR="00A5660A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学校指导教师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团队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点评</w:t>
            </w:r>
            <w:r w:rsidR="00B376AC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A5660A" w:rsidRPr="003218C7">
        <w:trPr>
          <w:trHeight w:val="530"/>
          <w:jc w:val="center"/>
        </w:trPr>
        <w:tc>
          <w:tcPr>
            <w:tcW w:w="1536" w:type="dxa"/>
            <w:vAlign w:val="center"/>
          </w:tcPr>
          <w:p w:rsidR="00A5660A" w:rsidRPr="003218C7" w:rsidRDefault="004B6587" w:rsidP="007B43F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2024.3.2</w:t>
            </w:r>
            <w:r w:rsidR="00023D3E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3-</w:t>
            </w:r>
          </w:p>
          <w:p w:rsidR="00A5660A" w:rsidRPr="003218C7" w:rsidRDefault="004B6587" w:rsidP="007B43F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2024.4.1</w:t>
            </w:r>
            <w:r w:rsidR="00A5660A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69" w:type="dxa"/>
          </w:tcPr>
          <w:p w:rsidR="00A5660A" w:rsidRPr="003218C7" w:rsidRDefault="00A5660A" w:rsidP="00A5660A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根据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学校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团队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意见，选手教师优化</w:t>
            </w:r>
            <w:r w:rsidR="00DD695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10个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教学设计方案和PPT。</w:t>
            </w:r>
          </w:p>
        </w:tc>
      </w:tr>
      <w:tr w:rsidR="004B6587" w:rsidRPr="003218C7">
        <w:trPr>
          <w:trHeight w:val="530"/>
          <w:jc w:val="center"/>
        </w:trPr>
        <w:tc>
          <w:tcPr>
            <w:tcW w:w="1536" w:type="dxa"/>
            <w:vAlign w:val="center"/>
          </w:tcPr>
          <w:p w:rsidR="004B6587" w:rsidRPr="003218C7" w:rsidRDefault="004B6587" w:rsidP="007B43F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2024.4.20</w:t>
            </w:r>
          </w:p>
        </w:tc>
        <w:tc>
          <w:tcPr>
            <w:tcW w:w="6969" w:type="dxa"/>
          </w:tcPr>
          <w:p w:rsidR="004B6587" w:rsidRPr="003218C7" w:rsidRDefault="004B6587" w:rsidP="004B658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选手教师根据比赛文件要求，提交参赛材料定稿</w:t>
            </w:r>
          </w:p>
        </w:tc>
      </w:tr>
      <w:tr w:rsidR="00A5660A" w:rsidRPr="003218C7">
        <w:trPr>
          <w:trHeight w:val="530"/>
          <w:jc w:val="center"/>
        </w:trPr>
        <w:tc>
          <w:tcPr>
            <w:tcW w:w="1536" w:type="dxa"/>
            <w:vAlign w:val="center"/>
          </w:tcPr>
          <w:p w:rsidR="00A5660A" w:rsidRPr="003218C7" w:rsidRDefault="00A5660A" w:rsidP="004B658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.21</w:t>
            </w:r>
          </w:p>
        </w:tc>
        <w:tc>
          <w:tcPr>
            <w:tcW w:w="6969" w:type="dxa"/>
          </w:tcPr>
          <w:p w:rsidR="00A5660A" w:rsidRPr="003218C7" w:rsidRDefault="002E2EB1" w:rsidP="00A5660A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校教发中心组织选手</w:t>
            </w:r>
            <w:r w:rsidR="001B551F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</w:t>
            </w:r>
            <w:r w:rsidR="00A5660A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第二次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模拟比赛，学校指导教师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团队教师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点评。</w:t>
            </w:r>
          </w:p>
        </w:tc>
      </w:tr>
      <w:tr w:rsidR="007B43F7" w:rsidRPr="003218C7">
        <w:trPr>
          <w:trHeight w:val="908"/>
          <w:jc w:val="center"/>
        </w:trPr>
        <w:tc>
          <w:tcPr>
            <w:tcW w:w="1536" w:type="dxa"/>
            <w:vAlign w:val="center"/>
          </w:tcPr>
          <w:p w:rsidR="007B43F7" w:rsidRPr="003218C7" w:rsidRDefault="004B6587" w:rsidP="004B658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2024.4</w:t>
            </w:r>
            <w:r w:rsidR="007B43F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.22-</w:t>
            </w:r>
            <w:r w:rsidR="00DD695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现场决赛前</w:t>
            </w:r>
          </w:p>
        </w:tc>
        <w:tc>
          <w:tcPr>
            <w:tcW w:w="6969" w:type="dxa"/>
          </w:tcPr>
          <w:p w:rsidR="007B43F7" w:rsidRPr="003218C7" w:rsidRDefault="001C6395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1.</w:t>
            </w:r>
            <w:r w:rsidR="00DD695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根据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学校</w:t>
            </w:r>
            <w:r w:rsidR="00DD695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指导教师意见，选手教师优化10个教学设计方案和PPT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4B6587" w:rsidRPr="003218C7" w:rsidRDefault="001C6395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2.</w:t>
            </w:r>
            <w:r w:rsidR="004B6587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根据主办方要求，提交参赛材料；</w:t>
            </w:r>
          </w:p>
          <w:p w:rsidR="001C6395" w:rsidRPr="003218C7" w:rsidRDefault="004B6587">
            <w:pPr>
              <w:spacing w:line="400" w:lineRule="exac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3.5月，</w:t>
            </w:r>
            <w:r w:rsidR="006437A6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学校</w:t>
            </w:r>
            <w:r w:rsidR="002E2EB1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组织</w:t>
            </w:r>
            <w:r w:rsidR="007A7C50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选手教师</w:t>
            </w:r>
            <w:r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赴厦门大学</w:t>
            </w:r>
            <w:r w:rsidR="001C6395" w:rsidRPr="003218C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参加比赛。</w:t>
            </w:r>
          </w:p>
        </w:tc>
      </w:tr>
    </w:tbl>
    <w:p w:rsidR="0065322F" w:rsidRPr="003218C7" w:rsidRDefault="0065322F" w:rsidP="0065322F">
      <w:pPr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请各相关学院教学院长组织院内指导教师及各位参赛选手,按照时间表进程积极备赛，发挥学院教学名师及相关教研室团队力量，精心组织实施，确保提交高质量参赛材料（课程教学大纲、10个教学设计方案、10个教学节段ppt及课题目录等）。</w:t>
      </w:r>
    </w:p>
    <w:p w:rsidR="0025170C" w:rsidRPr="003218C7" w:rsidRDefault="0025170C" w:rsidP="0065322F">
      <w:pPr>
        <w:ind w:firstLineChars="200" w:firstLine="560"/>
        <w:rPr>
          <w:rFonts w:ascii="仿宋_GB2312" w:eastAsia="仿宋_GB2312" w:hAnsi="宋体" w:cs="仿宋_GB2312"/>
          <w:kern w:val="0"/>
          <w:sz w:val="28"/>
          <w:szCs w:val="28"/>
        </w:rPr>
      </w:pPr>
      <w:r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lastRenderedPageBreak/>
        <w:t>附件</w:t>
      </w:r>
      <w:r w:rsidR="004B6587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1</w:t>
      </w:r>
      <w:r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：</w:t>
      </w:r>
      <w:r w:rsidR="00951F01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《福建省总工会福建省教育厅关于举办第</w:t>
      </w:r>
      <w:r w:rsidR="00AF1ACF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七</w:t>
      </w:r>
      <w:r w:rsidR="00951F01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届全省高校青年教师教学竞赛的通知（</w:t>
      </w:r>
      <w:r w:rsidR="00AF1ACF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闽工〔2024〕3 号</w:t>
      </w:r>
      <w:r w:rsidR="00951F01" w:rsidRPr="003218C7">
        <w:rPr>
          <w:rFonts w:ascii="仿宋_GB2312" w:eastAsia="仿宋_GB2312" w:hAnsi="宋体" w:cs="仿宋_GB2312" w:hint="eastAsia"/>
          <w:kern w:val="0"/>
          <w:sz w:val="28"/>
          <w:szCs w:val="28"/>
        </w:rPr>
        <w:t>）</w:t>
      </w:r>
    </w:p>
    <w:p w:rsidR="003218C7" w:rsidRDefault="003218C7" w:rsidP="000D7524">
      <w:pPr>
        <w:ind w:left="64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A116B1" w:rsidRPr="003218C7" w:rsidRDefault="00B376AC" w:rsidP="000D7524">
      <w:pPr>
        <w:ind w:left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联系人：卞岳  电话：19906088536</w:t>
      </w:r>
    </w:p>
    <w:p w:rsidR="005C047E" w:rsidRPr="003218C7" w:rsidRDefault="005C047E">
      <w:pPr>
        <w:pStyle w:val="a8"/>
        <w:ind w:left="1360" w:firstLineChars="800" w:firstLine="256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A116B1" w:rsidRPr="003218C7" w:rsidRDefault="00B376AC">
      <w:pPr>
        <w:pStyle w:val="a8"/>
        <w:ind w:left="1360" w:firstLineChars="800" w:firstLine="2560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人事处（教师教学发展中心）</w:t>
      </w:r>
    </w:p>
    <w:p w:rsidR="0065322F" w:rsidRPr="003218C7" w:rsidRDefault="0065322F" w:rsidP="0065322F">
      <w:pPr>
        <w:pStyle w:val="a8"/>
        <w:ind w:left="1360" w:firstLineChars="1000" w:firstLine="3200"/>
        <w:rPr>
          <w:rFonts w:ascii="仿宋_GB2312" w:eastAsia="仿宋_GB2312" w:hAnsi="宋体" w:cs="仿宋_GB2312"/>
          <w:kern w:val="0"/>
          <w:sz w:val="32"/>
          <w:szCs w:val="32"/>
        </w:rPr>
      </w:pP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2024年</w:t>
      </w:r>
      <w:r w:rsidR="00AF1ACF"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023D3E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Pr="003218C7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sectPr w:rsidR="0065322F" w:rsidRPr="0032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BD" w:rsidRDefault="00AE4DBD" w:rsidP="000D7524">
      <w:r>
        <w:separator/>
      </w:r>
    </w:p>
  </w:endnote>
  <w:endnote w:type="continuationSeparator" w:id="0">
    <w:p w:rsidR="00AE4DBD" w:rsidRDefault="00AE4DBD" w:rsidP="000D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BD" w:rsidRDefault="00AE4DBD" w:rsidP="000D7524">
      <w:r>
        <w:separator/>
      </w:r>
    </w:p>
  </w:footnote>
  <w:footnote w:type="continuationSeparator" w:id="0">
    <w:p w:rsidR="00AE4DBD" w:rsidRDefault="00AE4DBD" w:rsidP="000D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1DEC"/>
    <w:multiLevelType w:val="multilevel"/>
    <w:tmpl w:val="6B2B1DE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6E"/>
    <w:rsid w:val="00023D3E"/>
    <w:rsid w:val="00067C7F"/>
    <w:rsid w:val="00080C53"/>
    <w:rsid w:val="000C5730"/>
    <w:rsid w:val="000D5A1C"/>
    <w:rsid w:val="000D7524"/>
    <w:rsid w:val="000F5651"/>
    <w:rsid w:val="0010754C"/>
    <w:rsid w:val="00110263"/>
    <w:rsid w:val="00127DB1"/>
    <w:rsid w:val="00131DD9"/>
    <w:rsid w:val="00151E6E"/>
    <w:rsid w:val="0016333F"/>
    <w:rsid w:val="001A3512"/>
    <w:rsid w:val="001B551F"/>
    <w:rsid w:val="001C6395"/>
    <w:rsid w:val="001E3543"/>
    <w:rsid w:val="002102E7"/>
    <w:rsid w:val="0025170C"/>
    <w:rsid w:val="00255F8B"/>
    <w:rsid w:val="002737CD"/>
    <w:rsid w:val="002743E9"/>
    <w:rsid w:val="002A16EB"/>
    <w:rsid w:val="002C704C"/>
    <w:rsid w:val="002E2EB1"/>
    <w:rsid w:val="003218C7"/>
    <w:rsid w:val="00333F5B"/>
    <w:rsid w:val="003C2F87"/>
    <w:rsid w:val="003C4BC9"/>
    <w:rsid w:val="003D01A8"/>
    <w:rsid w:val="003D4E80"/>
    <w:rsid w:val="00465308"/>
    <w:rsid w:val="00480ECF"/>
    <w:rsid w:val="004B6587"/>
    <w:rsid w:val="004C00B2"/>
    <w:rsid w:val="004C5F1E"/>
    <w:rsid w:val="004F0C9C"/>
    <w:rsid w:val="00502ACE"/>
    <w:rsid w:val="005111A9"/>
    <w:rsid w:val="005714AE"/>
    <w:rsid w:val="005B464F"/>
    <w:rsid w:val="005C047E"/>
    <w:rsid w:val="005F5548"/>
    <w:rsid w:val="00635385"/>
    <w:rsid w:val="006437A6"/>
    <w:rsid w:val="0065322F"/>
    <w:rsid w:val="0067296A"/>
    <w:rsid w:val="006A71D6"/>
    <w:rsid w:val="006B323C"/>
    <w:rsid w:val="006D2C2C"/>
    <w:rsid w:val="006D780A"/>
    <w:rsid w:val="006F2C21"/>
    <w:rsid w:val="0072199E"/>
    <w:rsid w:val="007268B3"/>
    <w:rsid w:val="0075091C"/>
    <w:rsid w:val="00794A31"/>
    <w:rsid w:val="007A7C50"/>
    <w:rsid w:val="007B43F7"/>
    <w:rsid w:val="007B4914"/>
    <w:rsid w:val="008157BE"/>
    <w:rsid w:val="00895809"/>
    <w:rsid w:val="008A29DD"/>
    <w:rsid w:val="008F6907"/>
    <w:rsid w:val="00943BA6"/>
    <w:rsid w:val="00951F01"/>
    <w:rsid w:val="00962AE8"/>
    <w:rsid w:val="00976DA3"/>
    <w:rsid w:val="00981A8F"/>
    <w:rsid w:val="00997ACF"/>
    <w:rsid w:val="009D7137"/>
    <w:rsid w:val="00A116B1"/>
    <w:rsid w:val="00A14430"/>
    <w:rsid w:val="00A15FBA"/>
    <w:rsid w:val="00A52560"/>
    <w:rsid w:val="00A5660A"/>
    <w:rsid w:val="00A60818"/>
    <w:rsid w:val="00A76F3B"/>
    <w:rsid w:val="00A914EA"/>
    <w:rsid w:val="00A9237A"/>
    <w:rsid w:val="00AA25A7"/>
    <w:rsid w:val="00AE4DBD"/>
    <w:rsid w:val="00AF1ACF"/>
    <w:rsid w:val="00B119EC"/>
    <w:rsid w:val="00B376AC"/>
    <w:rsid w:val="00B40710"/>
    <w:rsid w:val="00B77D1D"/>
    <w:rsid w:val="00C27713"/>
    <w:rsid w:val="00C57E78"/>
    <w:rsid w:val="00CB075D"/>
    <w:rsid w:val="00CB17B6"/>
    <w:rsid w:val="00CB6121"/>
    <w:rsid w:val="00CF1E33"/>
    <w:rsid w:val="00D72FF1"/>
    <w:rsid w:val="00D77C62"/>
    <w:rsid w:val="00DA6B03"/>
    <w:rsid w:val="00DB2BA1"/>
    <w:rsid w:val="00DB3C10"/>
    <w:rsid w:val="00DC7DEA"/>
    <w:rsid w:val="00DD6957"/>
    <w:rsid w:val="00DE2DCC"/>
    <w:rsid w:val="00E128BD"/>
    <w:rsid w:val="00E36329"/>
    <w:rsid w:val="00E85246"/>
    <w:rsid w:val="00EF2581"/>
    <w:rsid w:val="00F107D7"/>
    <w:rsid w:val="00F15445"/>
    <w:rsid w:val="00F50A1D"/>
    <w:rsid w:val="00F86361"/>
    <w:rsid w:val="00F87F3D"/>
    <w:rsid w:val="00FB77BC"/>
    <w:rsid w:val="00FF39C4"/>
    <w:rsid w:val="70D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699FD"/>
  <w15:docId w15:val="{C96EA059-5DA7-47B8-B105-E453CDC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5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D75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47735-CFAC-4F5D-96E5-4A93001E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2024-01-18T00:59:00Z</cp:lastPrinted>
  <dcterms:created xsi:type="dcterms:W3CDTF">2024-01-17T03:29:00Z</dcterms:created>
  <dcterms:modified xsi:type="dcterms:W3CDTF">2024-03-08T02:18:00Z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