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3D141">
      <w:pPr>
        <w:pStyle w:val="3"/>
        <w:numPr>
          <w:ilvl w:val="0"/>
          <w:numId w:val="0"/>
        </w:numPr>
        <w:jc w:val="center"/>
        <w:rPr>
          <w:rStyle w:val="13"/>
          <w:rFonts w:hint="eastAsia" w:ascii="微软雅黑" w:hAnsi="微软雅黑" w:eastAsia="微软雅黑" w:cs="微软雅黑"/>
          <w:b/>
          <w:bCs w:val="0"/>
          <w:sz w:val="32"/>
          <w:szCs w:val="32"/>
          <w:lang w:val="en-US" w:eastAsia="zh-CN" w:bidi="ar-SA"/>
        </w:rPr>
      </w:pPr>
      <w:r>
        <w:rPr>
          <w:rStyle w:val="13"/>
          <w:rFonts w:hint="eastAsia" w:ascii="微软雅黑" w:hAnsi="微软雅黑" w:eastAsia="微软雅黑" w:cs="微软雅黑"/>
          <w:b/>
          <w:bCs w:val="0"/>
          <w:sz w:val="32"/>
          <w:szCs w:val="32"/>
          <w:lang w:val="en-US" w:eastAsia="zh-CN" w:bidi="ar-SA"/>
        </w:rPr>
        <w:t>日常资产盘点（清查）操作</w:t>
      </w:r>
    </w:p>
    <w:p w14:paraId="22D3CD32">
      <w:pPr>
        <w:pStyle w:val="3"/>
        <w:numPr>
          <w:ilvl w:val="0"/>
          <w:numId w:val="0"/>
        </w:numPr>
        <w:ind w:firstLine="482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  <w:t>盘点：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是指定期或不定期地对资产进行实物清点，以掌握资产的数量和价值，并加强管理。通过盘点，可以了解资产的存放位置、使用人、使用单位（即所属库房），以及缺失状况，以理清资产账物，加强资产管理，防止资产流失。</w:t>
      </w:r>
    </w:p>
    <w:p w14:paraId="2CB58C58">
      <w:pPr>
        <w:pStyle w:val="3"/>
        <w:numPr>
          <w:ilvl w:val="0"/>
          <w:numId w:val="0"/>
        </w:numPr>
        <w:ind w:firstLine="482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  <w:t>‌清查‌：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清查行为涵盖盘点行为，清查除了要对固定资产实物进行清点，保证账物相符，还要对单位所有的资产、债权、债务等进行全面清查，核实资产账面与实际是否相符，确定实存数，查明账存数与实存数是否相符的一种专门方法。</w:t>
      </w:r>
    </w:p>
    <w:p w14:paraId="6A612E93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 xml:space="preserve">    两种方式都包括实际的资产盘点行为，在系统中的操作流程都一样，因此系统中的模块统一命名为“资产清查”。</w:t>
      </w:r>
    </w:p>
    <w:p w14:paraId="37B9310C">
      <w:pPr>
        <w:pStyle w:val="3"/>
        <w:numPr>
          <w:ilvl w:val="0"/>
          <w:numId w:val="0"/>
        </w:numPr>
        <w:rPr>
          <w:sz w:val="28"/>
          <w:szCs w:val="28"/>
        </w:rPr>
      </w:pPr>
      <w:r>
        <w:rPr>
          <w:rFonts w:ascii="Arial" w:hAnsi="Arial" w:eastAsia="黑体" w:cs="Times New Roman"/>
          <w:b/>
          <w:bCs/>
          <w:kern w:val="2"/>
          <w:sz w:val="28"/>
          <w:szCs w:val="28"/>
          <w:lang w:val="en-US" w:eastAsia="zh-CN" w:bidi="ar-SA"/>
        </w:rPr>
        <w:t>1.</w:t>
      </w:r>
      <w:r>
        <w:rPr>
          <w:rFonts w:hint="eastAsia"/>
          <w:sz w:val="28"/>
          <w:szCs w:val="28"/>
          <w:lang w:eastAsia="zh-CN"/>
        </w:rPr>
        <w:t>资产盘点（</w:t>
      </w:r>
      <w:r>
        <w:rPr>
          <w:rFonts w:hint="eastAsia"/>
          <w:sz w:val="28"/>
          <w:szCs w:val="28"/>
        </w:rPr>
        <w:t>清查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设置</w:t>
      </w:r>
    </w:p>
    <w:p w14:paraId="0131B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点击</w:t>
      </w:r>
      <w:r>
        <w:rPr>
          <w:rFonts w:hint="eastAsia"/>
          <w:sz w:val="24"/>
          <w:szCs w:val="24"/>
          <w:lang w:eastAsia="zh-CN"/>
        </w:rPr>
        <w:t>“资产清查”——“</w:t>
      </w:r>
      <w:r>
        <w:rPr>
          <w:rFonts w:hint="eastAsia"/>
          <w:sz w:val="24"/>
          <w:szCs w:val="24"/>
        </w:rPr>
        <w:t>清查设置</w:t>
      </w:r>
      <w:r>
        <w:rPr>
          <w:rFonts w:hint="default"/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</w:rPr>
        <w:t>（见下图）</w:t>
      </w:r>
    </w:p>
    <w:p w14:paraId="763D6023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095875" cy="2592070"/>
            <wp:effectExtent l="0" t="0" r="9525" b="17780"/>
            <wp:docPr id="8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592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268F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</w:rPr>
      </w:pPr>
    </w:p>
    <w:p w14:paraId="37B8D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添加新过程（见下图）</w:t>
      </w:r>
    </w:p>
    <w:p w14:paraId="468B95C2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28005" cy="3524885"/>
            <wp:effectExtent l="0" t="0" r="10795" b="18415"/>
            <wp:docPr id="15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8005" cy="3524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E720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每次需要盘点（清查）时，可以开始一次新的资产清查过程，会跳出下图的设置框，可以根据本次资产盘点（清查）的要求进行设置。</w:t>
      </w:r>
    </w:p>
    <w:p w14:paraId="0A6C6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清查描述：</w:t>
      </w:r>
      <w:r>
        <w:rPr>
          <w:rFonts w:hint="eastAsia"/>
          <w:sz w:val="24"/>
          <w:szCs w:val="24"/>
          <w:lang w:eastAsia="zh-CN"/>
        </w:rPr>
        <w:t>即为本次盘点（清查）行为命名，可以以单位、年份进行命名，如，“</w:t>
      </w:r>
      <w:r>
        <w:rPr>
          <w:rFonts w:hint="eastAsia"/>
          <w:sz w:val="24"/>
          <w:szCs w:val="24"/>
          <w:lang w:val="en-US" w:eastAsia="zh-CN"/>
        </w:rPr>
        <w:t>XX学院2024年固定资产盘点（或清查）</w:t>
      </w:r>
      <w:r>
        <w:rPr>
          <w:rFonts w:hint="eastAsia"/>
          <w:sz w:val="24"/>
          <w:szCs w:val="24"/>
          <w:lang w:eastAsia="zh-CN"/>
        </w:rPr>
        <w:t>”。</w:t>
      </w:r>
    </w:p>
    <w:p w14:paraId="01BA2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基准日期：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即每次盘点</w:t>
      </w:r>
      <w:r>
        <w:rPr>
          <w:rFonts w:hint="eastAsia"/>
          <w:sz w:val="24"/>
          <w:szCs w:val="24"/>
          <w:lang w:val="en-US" w:eastAsia="zh-CN"/>
        </w:rPr>
        <w:t>（或清查）所要盘点的资产的入账截止日期，一般以当次资产</w:t>
      </w:r>
      <w:r>
        <w:rPr>
          <w:rFonts w:hint="eastAsia"/>
          <w:sz w:val="24"/>
          <w:szCs w:val="24"/>
          <w:lang w:eastAsia="zh-CN"/>
        </w:rPr>
        <w:t>盘点</w:t>
      </w:r>
      <w:r>
        <w:rPr>
          <w:rFonts w:hint="eastAsia"/>
          <w:sz w:val="24"/>
          <w:szCs w:val="24"/>
          <w:lang w:val="en-US" w:eastAsia="zh-CN"/>
        </w:rPr>
        <w:t>（或清查）的基准日为准。</w:t>
      </w:r>
    </w:p>
    <w:p w14:paraId="53C97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记账开始日期</w:t>
      </w:r>
      <w:r>
        <w:rPr>
          <w:rFonts w:hint="eastAsia"/>
          <w:sz w:val="24"/>
          <w:szCs w:val="24"/>
          <w:lang w:val="en-US" w:eastAsia="zh-CN"/>
        </w:rPr>
        <w:t>：即</w:t>
      </w:r>
      <w:r>
        <w:rPr>
          <w:rFonts w:hint="eastAsia"/>
          <w:sz w:val="24"/>
          <w:szCs w:val="24"/>
          <w:lang w:eastAsia="zh-CN"/>
        </w:rPr>
        <w:t>盘点</w:t>
      </w:r>
      <w:r>
        <w:rPr>
          <w:rFonts w:hint="eastAsia"/>
          <w:sz w:val="24"/>
          <w:szCs w:val="24"/>
          <w:lang w:val="en-US" w:eastAsia="zh-CN"/>
        </w:rPr>
        <w:t>（或清查）的记账开始日期，可自行设定，若要盘点从头开始全部的资产，可设置为“1900-01-01”。</w:t>
      </w:r>
    </w:p>
    <w:p w14:paraId="4C2FB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记账结束日期</w:t>
      </w:r>
      <w:r>
        <w:rPr>
          <w:rFonts w:hint="eastAsia"/>
          <w:sz w:val="24"/>
          <w:szCs w:val="24"/>
          <w:lang w:val="en-US" w:eastAsia="zh-CN"/>
        </w:rPr>
        <w:t>：即</w:t>
      </w:r>
      <w:r>
        <w:rPr>
          <w:rFonts w:hint="eastAsia"/>
          <w:sz w:val="24"/>
          <w:szCs w:val="24"/>
          <w:lang w:eastAsia="zh-CN"/>
        </w:rPr>
        <w:t>盘点</w:t>
      </w:r>
      <w:r>
        <w:rPr>
          <w:rFonts w:hint="eastAsia"/>
          <w:sz w:val="24"/>
          <w:szCs w:val="24"/>
          <w:lang w:val="en-US" w:eastAsia="zh-CN"/>
        </w:rPr>
        <w:t>（或清查）的记账结束日期，一般与基准日期相同。</w:t>
      </w:r>
    </w:p>
    <w:p w14:paraId="1E8AE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开始日期：</w:t>
      </w:r>
      <w:r>
        <w:rPr>
          <w:rFonts w:hint="eastAsia"/>
          <w:sz w:val="24"/>
          <w:szCs w:val="24"/>
          <w:lang w:val="en-US" w:eastAsia="zh-CN"/>
        </w:rPr>
        <w:t>即</w:t>
      </w:r>
      <w:r>
        <w:rPr>
          <w:rFonts w:hint="eastAsia"/>
          <w:sz w:val="24"/>
          <w:szCs w:val="24"/>
          <w:lang w:eastAsia="zh-CN"/>
        </w:rPr>
        <w:t>盘点</w:t>
      </w:r>
      <w:r>
        <w:rPr>
          <w:rFonts w:hint="eastAsia"/>
          <w:sz w:val="24"/>
          <w:szCs w:val="24"/>
          <w:lang w:val="en-US" w:eastAsia="zh-CN"/>
        </w:rPr>
        <w:t>（或清查）的开始日期，一般不选，点了开始，即开始日期</w:t>
      </w:r>
    </w:p>
    <w:p w14:paraId="4181C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预警日期</w:t>
      </w:r>
      <w:r>
        <w:rPr>
          <w:rFonts w:hint="eastAsia"/>
          <w:sz w:val="24"/>
          <w:szCs w:val="24"/>
          <w:lang w:val="en-US" w:eastAsia="zh-CN"/>
        </w:rPr>
        <w:t>：即提醒需要完成</w:t>
      </w:r>
      <w:r>
        <w:rPr>
          <w:rFonts w:hint="eastAsia"/>
          <w:sz w:val="24"/>
          <w:szCs w:val="24"/>
          <w:lang w:eastAsia="zh-CN"/>
        </w:rPr>
        <w:t>盘点</w:t>
      </w:r>
      <w:r>
        <w:rPr>
          <w:rFonts w:hint="eastAsia"/>
          <w:sz w:val="24"/>
          <w:szCs w:val="24"/>
          <w:lang w:val="en-US" w:eastAsia="zh-CN"/>
        </w:rPr>
        <w:t>（或清查）任务的预警日期，一般是要求完成清查任务的日期前三天（或者更早几日）。</w:t>
      </w:r>
    </w:p>
    <w:p w14:paraId="233C6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清查单位：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各单位可以选择在各自管理权限下，对自己管理的哪些库房进行</w:t>
      </w:r>
      <w:r>
        <w:rPr>
          <w:rFonts w:hint="eastAsia"/>
          <w:sz w:val="24"/>
          <w:szCs w:val="24"/>
          <w:lang w:eastAsia="zh-CN"/>
        </w:rPr>
        <w:t>盘点</w:t>
      </w:r>
      <w:r>
        <w:rPr>
          <w:rFonts w:hint="eastAsia"/>
          <w:sz w:val="24"/>
          <w:szCs w:val="24"/>
          <w:lang w:val="en-US" w:eastAsia="zh-CN"/>
        </w:rPr>
        <w:t>（或清查）。右边的单位列表里有大的主库，也有小的子库。</w:t>
      </w:r>
    </w:p>
    <w:p w14:paraId="162CA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清查维度</w:t>
      </w:r>
      <w:r>
        <w:rPr>
          <w:rFonts w:hint="eastAsia"/>
          <w:sz w:val="24"/>
          <w:szCs w:val="24"/>
          <w:lang w:val="en-US" w:eastAsia="zh-CN"/>
        </w:rPr>
        <w:t>：需要选择“按使用单位”</w:t>
      </w:r>
    </w:p>
    <w:p w14:paraId="62589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其他的选项可按需选择，无特殊需求可不选。</w:t>
      </w:r>
    </w:p>
    <w:p w14:paraId="0FD98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点击</w:t>
      </w:r>
      <w:r>
        <w:rPr>
          <w:rFonts w:hint="eastAsia"/>
          <w:b/>
          <w:bCs/>
          <w:sz w:val="24"/>
          <w:szCs w:val="24"/>
          <w:lang w:val="en-US" w:eastAsia="zh-CN"/>
        </w:rPr>
        <w:t>“保存”</w:t>
      </w:r>
      <w:r>
        <w:rPr>
          <w:rFonts w:hint="eastAsia"/>
          <w:sz w:val="24"/>
          <w:szCs w:val="24"/>
          <w:lang w:val="en-US" w:eastAsia="zh-CN"/>
        </w:rPr>
        <w:t>，即为仅保存当前设置，需要开始时再回到上图页面，点击</w:t>
      </w:r>
      <w:r>
        <w:rPr>
          <w:rFonts w:hint="eastAsia"/>
          <w:b/>
          <w:bCs/>
          <w:sz w:val="24"/>
          <w:szCs w:val="24"/>
          <w:lang w:val="en-US" w:eastAsia="zh-CN"/>
        </w:rPr>
        <w:t>“开始清查”</w:t>
      </w:r>
      <w:r>
        <w:rPr>
          <w:rFonts w:hint="eastAsia"/>
          <w:sz w:val="24"/>
          <w:szCs w:val="24"/>
          <w:lang w:val="en-US" w:eastAsia="zh-CN"/>
        </w:rPr>
        <w:t>；</w:t>
      </w:r>
    </w:p>
    <w:p w14:paraId="16F76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点击</w:t>
      </w:r>
      <w:r>
        <w:rPr>
          <w:rFonts w:hint="eastAsia"/>
          <w:b/>
          <w:bCs/>
          <w:sz w:val="24"/>
          <w:szCs w:val="24"/>
          <w:lang w:val="en-US" w:eastAsia="zh-CN"/>
        </w:rPr>
        <w:t>“保存并开始”，</w:t>
      </w:r>
      <w:r>
        <w:rPr>
          <w:rFonts w:hint="eastAsia"/>
          <w:sz w:val="24"/>
          <w:szCs w:val="24"/>
          <w:lang w:val="en-US" w:eastAsia="zh-CN"/>
        </w:rPr>
        <w:t>即为按当前设置开始</w:t>
      </w:r>
      <w:r>
        <w:rPr>
          <w:rFonts w:hint="eastAsia"/>
          <w:sz w:val="24"/>
          <w:szCs w:val="24"/>
          <w:lang w:eastAsia="zh-CN"/>
        </w:rPr>
        <w:t>盘点</w:t>
      </w:r>
      <w:r>
        <w:rPr>
          <w:rFonts w:hint="eastAsia"/>
          <w:sz w:val="24"/>
          <w:szCs w:val="24"/>
          <w:lang w:val="en-US" w:eastAsia="zh-CN"/>
        </w:rPr>
        <w:t>（或清查）的过程了。</w:t>
      </w:r>
    </w:p>
    <w:p w14:paraId="7E49765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533775"/>
            <wp:effectExtent l="0" t="0" r="7620" b="9525"/>
            <wp:docPr id="3" name="图片 3" descr="21c225488b09b014df278c2e809cf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1c225488b09b014df278c2e809cf4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EC02B">
      <w:pPr>
        <w:rPr>
          <w:rFonts w:hint="eastAsia" w:eastAsiaTheme="minorEastAsia"/>
          <w:lang w:eastAsia="zh-CN"/>
        </w:rPr>
      </w:pPr>
    </w:p>
    <w:p w14:paraId="713ABCDE">
      <w:pPr>
        <w:pStyle w:val="3"/>
        <w:numPr>
          <w:ilvl w:val="0"/>
          <w:numId w:val="0"/>
        </w:numPr>
        <w:rPr>
          <w:rFonts w:ascii="Arial" w:hAnsi="Arial" w:eastAsia="黑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ascii="Arial" w:hAnsi="Arial" w:eastAsia="黑体" w:cs="Times New Roman"/>
          <w:b/>
          <w:bCs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Arial" w:hAnsi="Arial" w:eastAsia="黑体" w:cs="Times New Roman"/>
          <w:b/>
          <w:bCs/>
          <w:kern w:val="2"/>
          <w:sz w:val="28"/>
          <w:szCs w:val="28"/>
          <w:lang w:val="en-US" w:eastAsia="zh-CN" w:bidi="ar-SA"/>
        </w:rPr>
        <w:t>资产盘点（清查）流程</w:t>
      </w:r>
    </w:p>
    <w:p w14:paraId="192A6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）点击“</w:t>
      </w:r>
      <w:r>
        <w:rPr>
          <w:rFonts w:hint="eastAsia"/>
          <w:sz w:val="24"/>
          <w:szCs w:val="24"/>
        </w:rPr>
        <w:t>资产清查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（见下图）</w:t>
      </w:r>
    </w:p>
    <w:p w14:paraId="34021820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852160" cy="3439160"/>
            <wp:effectExtent l="0" t="0" r="0" b="5080"/>
            <wp:docPr id="9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3439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7AA4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</w:rPr>
      </w:pPr>
    </w:p>
    <w:p w14:paraId="6C31B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</w:rPr>
      </w:pPr>
    </w:p>
    <w:p w14:paraId="28693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在资产明细条目里，可根据现状选择资产的“清查状态”和“清查现状”；如存在盘盈或者盘亏，需选择盘盈或盘亏原因；“存放地点、使用人、使用单位、备注”可根据实际情况在此直接更正。</w:t>
      </w:r>
    </w:p>
    <w:p w14:paraId="14361006"/>
    <w:p w14:paraId="137C0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</w:pPr>
      <w:r>
        <w:drawing>
          <wp:inline distT="0" distB="0" distL="114300" distR="114300">
            <wp:extent cx="5266690" cy="3409950"/>
            <wp:effectExtent l="0" t="0" r="1016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1C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</w:pPr>
      <w:r>
        <w:drawing>
          <wp:inline distT="0" distB="0" distL="114300" distR="114300">
            <wp:extent cx="5267325" cy="2834640"/>
            <wp:effectExtent l="0" t="0" r="9525" b="381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18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</w:rPr>
      </w:pPr>
      <w:r>
        <w:drawing>
          <wp:inline distT="0" distB="0" distL="114300" distR="114300">
            <wp:extent cx="5273040" cy="2729865"/>
            <wp:effectExtent l="0" t="0" r="3810" b="1333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2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82E5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保存、操作数据（见下图）</w:t>
      </w:r>
    </w:p>
    <w:p w14:paraId="16B84C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每次操作完记得点上方的“保存”按钮。</w:t>
      </w:r>
    </w:p>
    <w:p w14:paraId="066ED76F">
      <w:bookmarkStart w:id="0" w:name="_GoBack"/>
      <w:r>
        <w:drawing>
          <wp:inline distT="0" distB="0" distL="0" distR="0">
            <wp:extent cx="5842000" cy="2925445"/>
            <wp:effectExtent l="0" t="0" r="6350" b="8255"/>
            <wp:docPr id="104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292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F842781">
      <w:pPr>
        <w:pStyle w:val="3"/>
        <w:numPr>
          <w:ilvl w:val="0"/>
          <w:numId w:val="0"/>
        </w:numPr>
        <w:rPr>
          <w:rFonts w:ascii="Arial" w:hAnsi="Arial" w:eastAsia="黑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ascii="Arial" w:hAnsi="Arial" w:eastAsia="黑体" w:cs="Times New Roman"/>
          <w:b/>
          <w:bCs/>
          <w:kern w:val="2"/>
          <w:sz w:val="28"/>
          <w:szCs w:val="28"/>
          <w:lang w:val="en-US" w:eastAsia="zh-CN" w:bidi="ar-SA"/>
        </w:rPr>
        <w:t>3.</w:t>
      </w:r>
      <w:r>
        <w:rPr>
          <w:rFonts w:hint="eastAsia" w:ascii="Arial" w:hAnsi="Arial" w:eastAsia="黑体" w:cs="Times New Roman"/>
          <w:b/>
          <w:bCs/>
          <w:kern w:val="2"/>
          <w:sz w:val="28"/>
          <w:szCs w:val="28"/>
          <w:lang w:val="en-US" w:eastAsia="zh-CN" w:bidi="ar-SA"/>
        </w:rPr>
        <w:t>提交清查数据</w:t>
      </w:r>
    </w:p>
    <w:p w14:paraId="42180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点击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清查设置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（见下图）</w:t>
      </w:r>
    </w:p>
    <w:p w14:paraId="60317B0C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77205" cy="2941320"/>
            <wp:effectExtent l="0" t="0" r="635" b="0"/>
            <wp:docPr id="10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77205" cy="2941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B55B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</w:p>
    <w:p w14:paraId="4BBC4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）清查结束后点击结束清查过程（见下图）</w:t>
      </w:r>
    </w:p>
    <w:p w14:paraId="2C72A7B0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19420" cy="3022600"/>
            <wp:effectExtent l="0" t="0" r="12700" b="10160"/>
            <wp:docPr id="13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19420" cy="3022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FC1FABA">
      <w:pPr>
        <w:rPr>
          <w:rFonts w:hint="eastAsia"/>
        </w:rPr>
      </w:pPr>
    </w:p>
    <w:p w14:paraId="0639BD96"/>
    <w:p w14:paraId="0E2C3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（3）盘点（或清查）结束后，相应的“资产现状、存放地点、使用单位、使用人、备注”就会在系统里的资产明细处直接更新。</w:t>
      </w:r>
    </w:p>
    <w:p w14:paraId="022773A6">
      <w:pPr>
        <w:pStyle w:val="3"/>
        <w:numPr>
          <w:ilvl w:val="0"/>
          <w:numId w:val="0"/>
        </w:numPr>
        <w:rPr>
          <w:rFonts w:ascii="Arial" w:hAnsi="Arial" w:eastAsia="黑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ascii="Arial" w:hAnsi="Arial" w:eastAsia="黑体" w:cs="Times New Roman"/>
          <w:b/>
          <w:bCs/>
          <w:kern w:val="2"/>
          <w:sz w:val="28"/>
          <w:szCs w:val="28"/>
          <w:lang w:val="en-US" w:eastAsia="zh-CN" w:bidi="ar-SA"/>
        </w:rPr>
        <w:t>4.</w:t>
      </w:r>
      <w:r>
        <w:rPr>
          <w:rFonts w:hint="eastAsia" w:ascii="Arial" w:hAnsi="Arial" w:eastAsia="黑体" w:cs="Times New Roman"/>
          <w:b/>
          <w:bCs/>
          <w:kern w:val="2"/>
          <w:sz w:val="28"/>
          <w:szCs w:val="28"/>
          <w:lang w:val="en-US" w:eastAsia="zh-CN" w:bidi="ar-SA"/>
        </w:rPr>
        <w:t>清查</w:t>
      </w:r>
      <w:r>
        <w:rPr>
          <w:rFonts w:hint="eastAsia" w:cs="Times New Roman"/>
          <w:b/>
          <w:bCs/>
          <w:kern w:val="2"/>
          <w:sz w:val="28"/>
          <w:szCs w:val="28"/>
          <w:lang w:val="en-US" w:eastAsia="zh-CN" w:bidi="ar-SA"/>
        </w:rPr>
        <w:t>（盘点）</w:t>
      </w:r>
      <w:r>
        <w:rPr>
          <w:rFonts w:hint="eastAsia" w:ascii="Arial" w:hAnsi="Arial" w:eastAsia="黑体" w:cs="Times New Roman"/>
          <w:b/>
          <w:bCs/>
          <w:kern w:val="2"/>
          <w:sz w:val="28"/>
          <w:szCs w:val="28"/>
          <w:lang w:val="en-US" w:eastAsia="zh-CN" w:bidi="ar-SA"/>
        </w:rPr>
        <w:t>结果回看</w:t>
      </w:r>
      <w:r>
        <w:rPr>
          <w:rFonts w:hint="eastAsia" w:cs="Times New Roman"/>
          <w:b/>
          <w:bCs/>
          <w:kern w:val="2"/>
          <w:sz w:val="28"/>
          <w:szCs w:val="28"/>
          <w:lang w:val="en-US" w:eastAsia="zh-CN" w:bidi="ar-SA"/>
        </w:rPr>
        <w:t>（导出盘盈、盘亏资产表格）</w:t>
      </w:r>
    </w:p>
    <w:p w14:paraId="50C5B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（1）清查结束后，可根据不同检索查看清查结束的数据，点击下图模块按钮进行查看</w:t>
      </w:r>
    </w:p>
    <w:p w14:paraId="764C1350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26405" cy="3255645"/>
            <wp:effectExtent l="0" t="0" r="17145" b="1905"/>
            <wp:docPr id="11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26405" cy="3255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FB4E347"/>
    <w:p w14:paraId="3A277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（2）以盘盈资产明细表为例，点击后，首先进入前置条件选择页面，见下图</w:t>
      </w:r>
    </w:p>
    <w:p w14:paraId="789AD09A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173980" cy="3425190"/>
            <wp:effectExtent l="0" t="0" r="7620" b="3810"/>
            <wp:docPr id="12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73980" cy="3425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BD30EBE">
      <w:pPr>
        <w:rPr>
          <w:rFonts w:hint="eastAsia"/>
          <w:sz w:val="24"/>
          <w:szCs w:val="24"/>
        </w:rPr>
      </w:pPr>
    </w:p>
    <w:p w14:paraId="3FA9A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pacing w:val="-20"/>
          <w:sz w:val="24"/>
          <w:szCs w:val="24"/>
        </w:rPr>
        <w:t>选择查询条件，点击确定，进入下图页面，查看资产详细信息，进行打印、导出excel操作</w:t>
      </w:r>
      <w:r>
        <w:rPr>
          <w:rFonts w:hint="eastAsia" w:ascii="宋体" w:hAnsi="宋体" w:eastAsia="宋体" w:cs="宋体"/>
          <w:spacing w:val="-20"/>
          <w:sz w:val="24"/>
          <w:szCs w:val="24"/>
          <w:lang w:eastAsia="zh-CN"/>
        </w:rPr>
        <w:t>，可将打印或导出的电子表格附在本单位的资产盘点（或清查）报告后。</w:t>
      </w:r>
    </w:p>
    <w:p w14:paraId="19CD29C1">
      <w:pPr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  <w:r>
        <w:drawing>
          <wp:inline distT="0" distB="0" distL="0" distR="0">
            <wp:extent cx="5274310" cy="3023235"/>
            <wp:effectExtent l="0" t="0" r="254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5C80B"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</w:p>
    <w:p w14:paraId="5E5CAD35"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</w:p>
    <w:p w14:paraId="7F2A81EA"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</w:p>
    <w:p w14:paraId="0FA03B27"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</w:p>
    <w:p w14:paraId="32A28E3E"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</w:p>
    <w:p w14:paraId="5B7458BA"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</w:p>
    <w:p w14:paraId="7B9CBA69"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</w:p>
    <w:p w14:paraId="1A6EA492"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</w:p>
    <w:p w14:paraId="25C972DC"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</w:p>
    <w:p w14:paraId="6123EEFD"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/>
        <w:spacing w:line="540" w:lineRule="exact"/>
        <w:textAlignment w:val="auto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1F65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4C568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4C568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96005E"/>
    <w:multiLevelType w:val="singleLevel"/>
    <w:tmpl w:val="8996005E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wZTRiNzliN2UzZDFhOTdhYTcwZjU5NzI1ODlmZmIifQ=="/>
  </w:docVars>
  <w:rsids>
    <w:rsidRoot w:val="00000000"/>
    <w:rsid w:val="00E938FF"/>
    <w:rsid w:val="03F936A2"/>
    <w:rsid w:val="11527BAE"/>
    <w:rsid w:val="1E6D70A0"/>
    <w:rsid w:val="22CA36EF"/>
    <w:rsid w:val="27077BDB"/>
    <w:rsid w:val="2A01653C"/>
    <w:rsid w:val="2F1714AF"/>
    <w:rsid w:val="51AA133C"/>
    <w:rsid w:val="55B135D7"/>
    <w:rsid w:val="672E7492"/>
    <w:rsid w:val="6E5F3CAC"/>
    <w:rsid w:val="786C2373"/>
    <w:rsid w:val="7D3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标题 1 Char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1197</Words>
  <Characters>1218</Characters>
  <Lines>0</Lines>
  <Paragraphs>0</Paragraphs>
  <TotalTime>28</TotalTime>
  <ScaleCrop>false</ScaleCrop>
  <LinksUpToDate>false</LinksUpToDate>
  <CharactersWithSpaces>1223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2024-10-08T11:17:00Z</dcterms:created>
  <dc:creator>ASUS</dc:creator>
  <cp:lastModifiedBy>Administrator</cp:lastModifiedBy>
  <cp:lastPrinted>2024-10-16T12:55:00Z</cp:lastPrinted>
  <dcterms:modified xsi:type="dcterms:W3CDTF">2024-11-12T08:56:20Z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9425E054CF2842069C63296923404359_13</vt:lpwstr>
  </property>
</Properties>
</file>