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隶书" w:eastAsia="隶书"/>
          <w:sz w:val="36"/>
          <w:szCs w:val="36"/>
        </w:rPr>
      </w:pPr>
      <w:r>
        <w:rPr>
          <w:rFonts w:hint="eastAsia" w:ascii="隶书" w:eastAsia="隶书"/>
          <w:sz w:val="36"/>
          <w:szCs w:val="36"/>
        </w:rPr>
        <w:t>三明学院少数民族预科班培养方案</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为贯彻落实党的少数民族政策，体现政府对革命老区和少数民族地区的关心与支持，培养和造就一大批献身于老区和民族地区各项事业的所需人才，我校从2017年起招收少数民族预科学生，由教育与音乐学院具体承担培养任务。</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562" w:firstLineChars="200"/>
        <w:jc w:val="both"/>
        <w:textAlignment w:val="auto"/>
        <w:outlineLvl w:val="9"/>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一、培养目标</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对少数民族预科学生教育教学培养应实现以下目标：</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562" w:firstLineChars="200"/>
        <w:jc w:val="both"/>
        <w:textAlignment w:val="auto"/>
        <w:outlineLvl w:val="9"/>
        <w:rPr>
          <w:rFonts w:hint="eastAsia" w:ascii="仿宋" w:hAnsi="仿宋" w:eastAsia="仿宋" w:cs="仿宋"/>
          <w:sz w:val="28"/>
          <w:szCs w:val="28"/>
        </w:rPr>
      </w:pPr>
      <w:r>
        <w:rPr>
          <w:rFonts w:hint="eastAsia" w:ascii="仿宋" w:hAnsi="仿宋" w:eastAsia="仿宋" w:cs="仿宋"/>
          <w:b/>
          <w:bCs/>
          <w:sz w:val="28"/>
          <w:szCs w:val="28"/>
        </w:rPr>
        <w:t>政治目标。</w:t>
      </w:r>
      <w:r>
        <w:rPr>
          <w:rFonts w:hint="eastAsia" w:ascii="仿宋" w:hAnsi="仿宋" w:eastAsia="仿宋" w:cs="仿宋"/>
          <w:sz w:val="28"/>
          <w:szCs w:val="28"/>
        </w:rPr>
        <w:t>预科教学必须坚持把德育工作放在首位，以马克思主义民族理论和国家的民族政策为政治理论课的主要教学内容，教育学生热爱社会主义祖国，拥护中国共产党的领导，自觉树立马克思主义民族观、宗教观、世界观、人生观、价值观，树立汉族离不开少数民族，少数民族离不开汉族，各少数民族之间也相互离不开的思想；培养学生对伟大祖国的认同，对中华民族的认同，对中华文化的认同，对中国特色社会主义道路的认同；坚定中国特色社会主义理论自信、道路自信、制度自信和文化自信，遵纪守法，自觉维护祖国统一和中华民族大团结的良好局面。</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562" w:firstLineChars="200"/>
        <w:jc w:val="both"/>
        <w:textAlignment w:val="auto"/>
        <w:outlineLvl w:val="9"/>
        <w:rPr>
          <w:rFonts w:hint="eastAsia" w:ascii="仿宋" w:hAnsi="仿宋" w:eastAsia="仿宋" w:cs="仿宋"/>
          <w:sz w:val="28"/>
          <w:szCs w:val="28"/>
        </w:rPr>
      </w:pPr>
      <w:r>
        <w:rPr>
          <w:rFonts w:hint="eastAsia" w:ascii="仿宋" w:hAnsi="仿宋" w:eastAsia="仿宋" w:cs="仿宋"/>
          <w:b/>
          <w:bCs/>
          <w:sz w:val="28"/>
          <w:szCs w:val="28"/>
        </w:rPr>
        <w:t>知识目标。</w:t>
      </w:r>
      <w:r>
        <w:rPr>
          <w:rFonts w:hint="eastAsia" w:ascii="仿宋" w:hAnsi="仿宋" w:eastAsia="仿宋" w:cs="仿宋"/>
          <w:sz w:val="28"/>
          <w:szCs w:val="28"/>
        </w:rPr>
        <w:t>按照“牢固基础、增强能力、扩大知识面”的要求，对少数民族预科教学着重提高学生的文化基础知识，特别是要强化学生对语文、数学、英语等基础学科的学习，即通过对学生语文、数学、英语等基础课程的强化训练学习，使学生能够熟练使运用汉语基础知识，具备良好的汉语阅读能力和写作能力，具有良好的数学基础知识；掌握英语基本语法知识及读、写、听、说、译能力，初步了解计算机原理和技术、熟练操作和运用计算机处理公务文档等，强化对学生基本技能训练</w:t>
      </w:r>
      <w:r>
        <w:rPr>
          <w:rFonts w:hint="eastAsia" w:ascii="仿宋" w:hAnsi="仿宋" w:eastAsia="仿宋" w:cs="仿宋"/>
          <w:sz w:val="28"/>
          <w:szCs w:val="28"/>
          <w:lang w:eastAsia="zh-CN"/>
        </w:rPr>
        <w:t>。</w:t>
      </w:r>
      <w:r>
        <w:rPr>
          <w:rFonts w:hint="eastAsia" w:ascii="仿宋" w:hAnsi="仿宋" w:eastAsia="仿宋" w:cs="仿宋"/>
          <w:sz w:val="28"/>
          <w:szCs w:val="28"/>
        </w:rPr>
        <w:t>加强对学生的思想政治教育，注重培养学生的自学能力与终身学习理念，使学生在德、智、体、美、劳</w:t>
      </w:r>
      <w:bookmarkStart w:id="0" w:name="_GoBack"/>
      <w:bookmarkEnd w:id="0"/>
      <w:r>
        <w:rPr>
          <w:rFonts w:hint="eastAsia" w:ascii="仿宋" w:hAnsi="仿宋" w:eastAsia="仿宋" w:cs="仿宋"/>
          <w:sz w:val="28"/>
          <w:szCs w:val="28"/>
        </w:rPr>
        <w:t>等方面得到综合发展与提高，为下一步完成本科专业课程学习打下扎实的基础。</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562" w:firstLineChars="200"/>
        <w:jc w:val="both"/>
        <w:textAlignment w:val="auto"/>
        <w:outlineLvl w:val="9"/>
        <w:rPr>
          <w:rFonts w:hint="eastAsia" w:ascii="仿宋" w:hAnsi="仿宋" w:eastAsia="仿宋" w:cs="仿宋"/>
          <w:sz w:val="28"/>
          <w:szCs w:val="28"/>
        </w:rPr>
      </w:pPr>
      <w:r>
        <w:rPr>
          <w:rFonts w:hint="eastAsia" w:ascii="仿宋" w:hAnsi="仿宋" w:eastAsia="仿宋" w:cs="仿宋"/>
          <w:b/>
          <w:bCs/>
          <w:sz w:val="28"/>
          <w:szCs w:val="28"/>
        </w:rPr>
        <w:t>能力目标。</w:t>
      </w:r>
      <w:r>
        <w:rPr>
          <w:rFonts w:hint="eastAsia" w:ascii="仿宋" w:hAnsi="仿宋" w:eastAsia="仿宋" w:cs="仿宋"/>
          <w:sz w:val="28"/>
          <w:szCs w:val="28"/>
        </w:rPr>
        <w:t>通过预科阶段的严格教学管理，使学生养成良好学习习惯，掌握科学学习方法，增强自主学习能力，夯实基础理论知识，为适应大学本科阶段的学习任务打下良好的基础。</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562" w:firstLineChars="200"/>
        <w:jc w:val="both"/>
        <w:textAlignment w:val="auto"/>
        <w:outlineLvl w:val="9"/>
        <w:rPr>
          <w:rFonts w:hint="eastAsia" w:asciiTheme="majorEastAsia" w:hAnsiTheme="majorEastAsia" w:eastAsiaTheme="majorEastAsia" w:cstheme="majorEastAsia"/>
          <w:b/>
          <w:bCs/>
          <w:sz w:val="28"/>
          <w:szCs w:val="28"/>
          <w:lang w:eastAsia="zh-CN"/>
        </w:rPr>
      </w:pPr>
      <w:r>
        <w:rPr>
          <w:rFonts w:hint="eastAsia" w:asciiTheme="majorEastAsia" w:hAnsiTheme="majorEastAsia" w:eastAsiaTheme="majorEastAsia" w:cstheme="majorEastAsia"/>
          <w:b/>
          <w:bCs/>
          <w:sz w:val="28"/>
          <w:szCs w:val="28"/>
          <w:lang w:eastAsia="zh-CN"/>
        </w:rPr>
        <w:t>二、遵循原则</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根据大学预科阶段学生的实际文化程度，并考虑到今后升入大学阶段各专业学习的需要，组织复习中学有关课程，以提高学生的学习能力，力求在结业时达到大学本科入学的水平；同时，开设一些必要的基础课程，为今后转入大学学习打下坚实的基础。</w:t>
      </w:r>
      <w:r>
        <w:rPr>
          <w:rFonts w:hint="eastAsia" w:ascii="仿宋" w:hAnsi="仿宋" w:eastAsia="仿宋" w:cs="仿宋"/>
          <w:sz w:val="28"/>
          <w:szCs w:val="28"/>
          <w:lang w:eastAsia="zh-CN"/>
        </w:rPr>
        <w:t>因此，</w:t>
      </w:r>
      <w:r>
        <w:rPr>
          <w:rFonts w:hint="eastAsia" w:ascii="仿宋" w:hAnsi="仿宋" w:eastAsia="仿宋" w:cs="仿宋"/>
          <w:sz w:val="28"/>
          <w:szCs w:val="28"/>
        </w:rPr>
        <w:t xml:space="preserve">少数民族预科教育在教育、教学过程中，贯彻以下原则： </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eastAsia="zh-CN"/>
        </w:rPr>
        <w:t>.</w:t>
      </w:r>
      <w:r>
        <w:rPr>
          <w:rFonts w:hint="eastAsia" w:ascii="仿宋" w:hAnsi="仿宋" w:eastAsia="仿宋" w:cs="仿宋"/>
          <w:sz w:val="28"/>
          <w:szCs w:val="28"/>
        </w:rPr>
        <w:t>德育优先。预科学生必须了解民族预科教育是党和国家民族政策在高等教育中的具体体现。因此，通过教学组织应使学生自觉拥护中国共产党领导、拥护社会主义制度、自觉维护祖国统一和民族团结。预科教育各门课程在教学过程中，要注重挖掘内在的德育因素，培养学生良好的政治道德素养。</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eastAsia="zh-CN"/>
        </w:rPr>
        <w:t>.</w:t>
      </w:r>
      <w:r>
        <w:rPr>
          <w:rFonts w:hint="eastAsia" w:ascii="仿宋" w:hAnsi="仿宋" w:eastAsia="仿宋" w:cs="仿宋"/>
          <w:sz w:val="28"/>
          <w:szCs w:val="28"/>
        </w:rPr>
        <w:t>夯实基础。预科教学的培养目标是为本科教学输送合格学生，因此，在预科教学中，重点要抓住语文、数学、英语三门基础课程，通过多讲、多读、多练等形式，深化学习内容、培养学生能力、夯实基础知识，为本科学习打下基础。要求母语为非汉语的学生后期按等级参加“中国汉语水平考试（HSK）”。</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4</w:t>
      </w:r>
      <w:r>
        <w:rPr>
          <w:rFonts w:hint="eastAsia" w:ascii="仿宋" w:hAnsi="仿宋" w:eastAsia="仿宋" w:cs="仿宋"/>
          <w:sz w:val="28"/>
          <w:szCs w:val="28"/>
          <w:lang w:eastAsia="zh-CN"/>
        </w:rPr>
        <w:t>.</w:t>
      </w:r>
      <w:r>
        <w:rPr>
          <w:rFonts w:hint="eastAsia" w:ascii="仿宋" w:hAnsi="仿宋" w:eastAsia="仿宋" w:cs="仿宋"/>
          <w:sz w:val="28"/>
          <w:szCs w:val="28"/>
        </w:rPr>
        <w:t>因材施教。预科学生来自不同的少数民族和民族地区，文化教育背景和个性差异较大，对基础知识的掌握程度也不同。对于知识程度好的学生，重在引导学生以自主学习为主的方式向探求新知识、形成一定创新能力方面转变。对知识程度较差的学生，重在夯实基础和提高能力上下功夫。</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5</w:t>
      </w:r>
      <w:r>
        <w:rPr>
          <w:rFonts w:hint="eastAsia" w:ascii="仿宋" w:hAnsi="仿宋" w:eastAsia="仿宋" w:cs="仿宋"/>
          <w:sz w:val="28"/>
          <w:szCs w:val="28"/>
          <w:lang w:eastAsia="zh-CN"/>
        </w:rPr>
        <w:t>.</w:t>
      </w:r>
      <w:r>
        <w:rPr>
          <w:rFonts w:hint="eastAsia" w:ascii="仿宋" w:hAnsi="仿宋" w:eastAsia="仿宋" w:cs="仿宋"/>
          <w:sz w:val="28"/>
          <w:szCs w:val="28"/>
        </w:rPr>
        <w:t>增强能力。增强预科生的能力培养，主要是对预科学生的自主学习能力、语言表达能力、抽象思维能力等进行培训练，让学生接受提出问题、分析问题、解决问题等能力得到初步训练，使预科学生升入本科阶段后，能够适应本科学习任务。</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562" w:firstLineChars="200"/>
        <w:jc w:val="both"/>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二、学制</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一年</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562" w:firstLineChars="200"/>
        <w:jc w:val="both"/>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三、课程设置</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预科班开设大学语文、高</w:t>
      </w:r>
      <w:r>
        <w:rPr>
          <w:rFonts w:hint="eastAsia" w:ascii="仿宋" w:hAnsi="仿宋" w:eastAsia="仿宋" w:cs="仿宋"/>
          <w:sz w:val="28"/>
          <w:szCs w:val="28"/>
          <w:lang w:val="en-US" w:eastAsia="zh-CN"/>
        </w:rPr>
        <w:t>等</w:t>
      </w:r>
      <w:r>
        <w:rPr>
          <w:rFonts w:hint="eastAsia" w:ascii="仿宋" w:hAnsi="仿宋" w:eastAsia="仿宋" w:cs="仿宋"/>
          <w:sz w:val="28"/>
          <w:szCs w:val="28"/>
        </w:rPr>
        <w:t>数学、大学计算机基础、音乐欣赏、普通话、大学体育、大学英语、书法等课程。总学时数为768学时（各门课程的学时数详见附件</w:t>
      </w:r>
      <w:r>
        <w:rPr>
          <w:rFonts w:hint="eastAsia" w:ascii="仿宋" w:hAnsi="仿宋" w:eastAsia="仿宋" w:cs="仿宋"/>
          <w:sz w:val="28"/>
          <w:szCs w:val="28"/>
          <w:lang w:val="en-US" w:eastAsia="zh-CN"/>
        </w:rPr>
        <w:t>1</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560" w:firstLineChars="200"/>
        <w:jc w:val="both"/>
        <w:textAlignment w:val="auto"/>
        <w:outlineLvl w:val="9"/>
        <w:rPr>
          <w:rFonts w:hint="eastAsia" w:ascii="仿宋" w:hAnsi="仿宋" w:eastAsia="仿宋" w:cs="仿宋"/>
          <w:sz w:val="28"/>
          <w:szCs w:val="28"/>
        </w:rPr>
      </w:pPr>
    </w:p>
    <w:p>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560" w:firstLineChars="200"/>
        <w:jc w:val="both"/>
        <w:textAlignment w:val="auto"/>
        <w:outlineLvl w:val="9"/>
        <w:rPr>
          <w:rFonts w:hint="eastAsia" w:ascii="仿宋" w:hAnsi="仿宋" w:eastAsia="仿宋" w:cs="仿宋"/>
          <w:sz w:val="28"/>
          <w:szCs w:val="28"/>
        </w:rPr>
      </w:pPr>
    </w:p>
    <w:p>
      <w:pPr>
        <w:widowControl/>
        <w:spacing w:before="100" w:beforeAutospacing="1" w:after="100" w:afterAutospacing="1"/>
        <w:jc w:val="both"/>
        <w:rPr>
          <w:rFonts w:hint="eastAsia" w:ascii="宋体" w:hAnsi="宋体" w:cs="宋体"/>
          <w:b/>
          <w:bCs/>
          <w:kern w:val="0"/>
          <w:sz w:val="24"/>
        </w:rPr>
      </w:pPr>
      <w:r>
        <w:rPr>
          <w:rFonts w:hint="eastAsia" w:ascii="宋体" w:hAnsi="宋体" w:cs="宋体"/>
          <w:b/>
          <w:bCs/>
          <w:kern w:val="0"/>
          <w:sz w:val="24"/>
        </w:rPr>
        <w:t>附件</w:t>
      </w:r>
      <w:r>
        <w:rPr>
          <w:rFonts w:hint="eastAsia" w:ascii="宋体" w:hAnsi="宋体" w:cs="宋体"/>
          <w:b/>
          <w:bCs/>
          <w:kern w:val="0"/>
          <w:sz w:val="24"/>
          <w:lang w:val="en-US" w:eastAsia="zh-CN"/>
        </w:rPr>
        <w:t>1</w:t>
      </w:r>
      <w:r>
        <w:rPr>
          <w:rFonts w:hint="eastAsia" w:ascii="宋体" w:hAnsi="宋体" w:cs="宋体"/>
          <w:b/>
          <w:bCs/>
          <w:kern w:val="0"/>
          <w:sz w:val="24"/>
        </w:rPr>
        <w:t>：</w:t>
      </w:r>
    </w:p>
    <w:p>
      <w:pPr>
        <w:widowControl/>
        <w:spacing w:before="100" w:beforeAutospacing="1" w:after="100" w:afterAutospacing="1"/>
        <w:ind w:firstLine="600"/>
        <w:jc w:val="center"/>
        <w:rPr>
          <w:rFonts w:hint="eastAsia" w:ascii="宋体" w:hAnsi="宋体" w:cs="宋体"/>
          <w:b/>
          <w:bCs/>
          <w:kern w:val="0"/>
          <w:sz w:val="24"/>
        </w:rPr>
      </w:pPr>
      <w:r>
        <w:rPr>
          <w:rFonts w:hint="eastAsia" w:ascii="宋体" w:hAnsi="宋体" w:cs="宋体"/>
          <w:b/>
          <w:bCs/>
          <w:kern w:val="0"/>
          <w:sz w:val="24"/>
        </w:rPr>
        <w:t>第一学期民族预科班开课计划（课程类别均为基础必修课）</w:t>
      </w:r>
    </w:p>
    <w:tbl>
      <w:tblPr>
        <w:tblStyle w:val="4"/>
        <w:tblW w:w="8504" w:type="dxa"/>
        <w:jc w:val="center"/>
        <w:tblInd w:w="0" w:type="dxa"/>
        <w:tblLayout w:type="fixed"/>
        <w:tblCellMar>
          <w:top w:w="0" w:type="dxa"/>
          <w:left w:w="0" w:type="dxa"/>
          <w:bottom w:w="0" w:type="dxa"/>
          <w:right w:w="0" w:type="dxa"/>
        </w:tblCellMar>
      </w:tblPr>
      <w:tblGrid>
        <w:gridCol w:w="2899"/>
        <w:gridCol w:w="1546"/>
        <w:gridCol w:w="1160"/>
        <w:gridCol w:w="1353"/>
        <w:gridCol w:w="1546"/>
      </w:tblGrid>
      <w:tr>
        <w:tblPrEx>
          <w:tblLayout w:type="fixed"/>
          <w:tblCellMar>
            <w:top w:w="0" w:type="dxa"/>
            <w:left w:w="0" w:type="dxa"/>
            <w:bottom w:w="0" w:type="dxa"/>
            <w:right w:w="0" w:type="dxa"/>
          </w:tblCellMar>
        </w:tblPrEx>
        <w:trPr>
          <w:trHeight w:val="0" w:hRule="atLeast"/>
          <w:jc w:val="center"/>
        </w:trPr>
        <w:tc>
          <w:tcPr>
            <w:tcW w:w="2899"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课程名称</w:t>
            </w:r>
          </w:p>
        </w:tc>
        <w:tc>
          <w:tcPr>
            <w:tcW w:w="154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总学时</w:t>
            </w:r>
          </w:p>
        </w:tc>
        <w:tc>
          <w:tcPr>
            <w:tcW w:w="11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学分</w:t>
            </w:r>
          </w:p>
        </w:tc>
        <w:tc>
          <w:tcPr>
            <w:tcW w:w="1353"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周学时</w:t>
            </w:r>
          </w:p>
        </w:tc>
        <w:tc>
          <w:tcPr>
            <w:tcW w:w="154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起止周</w:t>
            </w:r>
          </w:p>
        </w:tc>
      </w:tr>
      <w:tr>
        <w:tblPrEx>
          <w:tblLayout w:type="fixed"/>
          <w:tblCellMar>
            <w:top w:w="0" w:type="dxa"/>
            <w:left w:w="0" w:type="dxa"/>
            <w:bottom w:w="0" w:type="dxa"/>
            <w:right w:w="0" w:type="dxa"/>
          </w:tblCellMar>
        </w:tblPrEx>
        <w:trPr>
          <w:trHeight w:val="0" w:hRule="atLeast"/>
          <w:jc w:val="center"/>
        </w:trPr>
        <w:tc>
          <w:tcPr>
            <w:tcW w:w="2899"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大学语文1</w:t>
            </w:r>
          </w:p>
        </w:tc>
        <w:tc>
          <w:tcPr>
            <w:tcW w:w="1546"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64</w:t>
            </w:r>
          </w:p>
        </w:tc>
        <w:tc>
          <w:tcPr>
            <w:tcW w:w="1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4</w:t>
            </w:r>
          </w:p>
        </w:tc>
        <w:tc>
          <w:tcPr>
            <w:tcW w:w="135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4</w:t>
            </w:r>
          </w:p>
        </w:tc>
        <w:tc>
          <w:tcPr>
            <w:tcW w:w="1546"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2－17</w:t>
            </w:r>
          </w:p>
        </w:tc>
      </w:tr>
      <w:tr>
        <w:tblPrEx>
          <w:tblLayout w:type="fixed"/>
          <w:tblCellMar>
            <w:top w:w="0" w:type="dxa"/>
            <w:left w:w="0" w:type="dxa"/>
            <w:bottom w:w="0" w:type="dxa"/>
            <w:right w:w="0" w:type="dxa"/>
          </w:tblCellMar>
        </w:tblPrEx>
        <w:trPr>
          <w:trHeight w:val="0" w:hRule="atLeast"/>
          <w:jc w:val="center"/>
        </w:trPr>
        <w:tc>
          <w:tcPr>
            <w:tcW w:w="2899"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高</w:t>
            </w:r>
            <w:r>
              <w:rPr>
                <w:rFonts w:hint="eastAsia" w:ascii="宋体" w:hAnsi="宋体" w:cs="宋体"/>
                <w:kern w:val="0"/>
                <w:sz w:val="24"/>
                <w:highlight w:val="none"/>
                <w:lang w:val="en-US" w:eastAsia="zh-CN"/>
              </w:rPr>
              <w:t>等</w:t>
            </w:r>
            <w:r>
              <w:rPr>
                <w:rFonts w:hint="eastAsia" w:ascii="宋体" w:hAnsi="宋体" w:cs="宋体"/>
                <w:kern w:val="0"/>
                <w:sz w:val="24"/>
              </w:rPr>
              <w:t>数学1</w:t>
            </w:r>
          </w:p>
        </w:tc>
        <w:tc>
          <w:tcPr>
            <w:tcW w:w="1546"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64</w:t>
            </w:r>
          </w:p>
        </w:tc>
        <w:tc>
          <w:tcPr>
            <w:tcW w:w="1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4</w:t>
            </w:r>
          </w:p>
        </w:tc>
        <w:tc>
          <w:tcPr>
            <w:tcW w:w="135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4</w:t>
            </w:r>
          </w:p>
        </w:tc>
        <w:tc>
          <w:tcPr>
            <w:tcW w:w="1546"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2－17</w:t>
            </w:r>
          </w:p>
        </w:tc>
      </w:tr>
      <w:tr>
        <w:tblPrEx>
          <w:tblLayout w:type="fixed"/>
          <w:tblCellMar>
            <w:top w:w="0" w:type="dxa"/>
            <w:left w:w="0" w:type="dxa"/>
            <w:bottom w:w="0" w:type="dxa"/>
            <w:right w:w="0" w:type="dxa"/>
          </w:tblCellMar>
        </w:tblPrEx>
        <w:trPr>
          <w:trHeight w:val="0" w:hRule="atLeast"/>
          <w:jc w:val="center"/>
        </w:trPr>
        <w:tc>
          <w:tcPr>
            <w:tcW w:w="2899"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大学计算机基础1</w:t>
            </w:r>
          </w:p>
        </w:tc>
        <w:tc>
          <w:tcPr>
            <w:tcW w:w="1546"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64</w:t>
            </w:r>
          </w:p>
        </w:tc>
        <w:tc>
          <w:tcPr>
            <w:tcW w:w="1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4</w:t>
            </w:r>
          </w:p>
        </w:tc>
        <w:tc>
          <w:tcPr>
            <w:tcW w:w="135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4</w:t>
            </w:r>
          </w:p>
        </w:tc>
        <w:tc>
          <w:tcPr>
            <w:tcW w:w="1546"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2－17</w:t>
            </w:r>
          </w:p>
        </w:tc>
      </w:tr>
      <w:tr>
        <w:tblPrEx>
          <w:tblLayout w:type="fixed"/>
          <w:tblCellMar>
            <w:top w:w="0" w:type="dxa"/>
            <w:left w:w="0" w:type="dxa"/>
            <w:bottom w:w="0" w:type="dxa"/>
            <w:right w:w="0" w:type="dxa"/>
          </w:tblCellMar>
        </w:tblPrEx>
        <w:trPr>
          <w:trHeight w:val="0" w:hRule="atLeast"/>
          <w:jc w:val="center"/>
        </w:trPr>
        <w:tc>
          <w:tcPr>
            <w:tcW w:w="2899"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音乐欣赏</w:t>
            </w:r>
          </w:p>
        </w:tc>
        <w:tc>
          <w:tcPr>
            <w:tcW w:w="1546"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32</w:t>
            </w:r>
          </w:p>
        </w:tc>
        <w:tc>
          <w:tcPr>
            <w:tcW w:w="1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2</w:t>
            </w:r>
          </w:p>
        </w:tc>
        <w:tc>
          <w:tcPr>
            <w:tcW w:w="135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2</w:t>
            </w:r>
          </w:p>
        </w:tc>
        <w:tc>
          <w:tcPr>
            <w:tcW w:w="1546"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2－17</w:t>
            </w:r>
          </w:p>
        </w:tc>
      </w:tr>
      <w:tr>
        <w:tblPrEx>
          <w:tblLayout w:type="fixed"/>
          <w:tblCellMar>
            <w:top w:w="0" w:type="dxa"/>
            <w:left w:w="0" w:type="dxa"/>
            <w:bottom w:w="0" w:type="dxa"/>
            <w:right w:w="0" w:type="dxa"/>
          </w:tblCellMar>
        </w:tblPrEx>
        <w:trPr>
          <w:trHeight w:val="0" w:hRule="atLeast"/>
          <w:jc w:val="center"/>
        </w:trPr>
        <w:tc>
          <w:tcPr>
            <w:tcW w:w="2899"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普通话</w:t>
            </w:r>
          </w:p>
        </w:tc>
        <w:tc>
          <w:tcPr>
            <w:tcW w:w="1546"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32</w:t>
            </w:r>
          </w:p>
        </w:tc>
        <w:tc>
          <w:tcPr>
            <w:tcW w:w="1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2</w:t>
            </w:r>
          </w:p>
        </w:tc>
        <w:tc>
          <w:tcPr>
            <w:tcW w:w="135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2</w:t>
            </w:r>
          </w:p>
        </w:tc>
        <w:tc>
          <w:tcPr>
            <w:tcW w:w="1546"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2－17</w:t>
            </w:r>
          </w:p>
        </w:tc>
      </w:tr>
      <w:tr>
        <w:tblPrEx>
          <w:tblLayout w:type="fixed"/>
          <w:tblCellMar>
            <w:top w:w="0" w:type="dxa"/>
            <w:left w:w="0" w:type="dxa"/>
            <w:bottom w:w="0" w:type="dxa"/>
            <w:right w:w="0" w:type="dxa"/>
          </w:tblCellMar>
        </w:tblPrEx>
        <w:trPr>
          <w:trHeight w:val="0" w:hRule="atLeast"/>
          <w:jc w:val="center"/>
        </w:trPr>
        <w:tc>
          <w:tcPr>
            <w:tcW w:w="2899"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体育</w:t>
            </w:r>
          </w:p>
        </w:tc>
        <w:tc>
          <w:tcPr>
            <w:tcW w:w="1546"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32</w:t>
            </w:r>
          </w:p>
        </w:tc>
        <w:tc>
          <w:tcPr>
            <w:tcW w:w="1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2</w:t>
            </w:r>
          </w:p>
        </w:tc>
        <w:tc>
          <w:tcPr>
            <w:tcW w:w="135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2</w:t>
            </w:r>
          </w:p>
        </w:tc>
        <w:tc>
          <w:tcPr>
            <w:tcW w:w="1546"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2－17</w:t>
            </w:r>
          </w:p>
        </w:tc>
      </w:tr>
      <w:tr>
        <w:tblPrEx>
          <w:tblLayout w:type="fixed"/>
          <w:tblCellMar>
            <w:top w:w="0" w:type="dxa"/>
            <w:left w:w="0" w:type="dxa"/>
            <w:bottom w:w="0" w:type="dxa"/>
            <w:right w:w="0" w:type="dxa"/>
          </w:tblCellMar>
        </w:tblPrEx>
        <w:trPr>
          <w:trHeight w:val="0" w:hRule="atLeast"/>
          <w:jc w:val="center"/>
        </w:trPr>
        <w:tc>
          <w:tcPr>
            <w:tcW w:w="2899"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大学英语1</w:t>
            </w:r>
          </w:p>
        </w:tc>
        <w:tc>
          <w:tcPr>
            <w:tcW w:w="1546"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64</w:t>
            </w:r>
          </w:p>
        </w:tc>
        <w:tc>
          <w:tcPr>
            <w:tcW w:w="1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4</w:t>
            </w:r>
          </w:p>
        </w:tc>
        <w:tc>
          <w:tcPr>
            <w:tcW w:w="135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4</w:t>
            </w:r>
          </w:p>
        </w:tc>
        <w:tc>
          <w:tcPr>
            <w:tcW w:w="1546"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2－17</w:t>
            </w:r>
          </w:p>
        </w:tc>
      </w:tr>
      <w:tr>
        <w:tblPrEx>
          <w:tblLayout w:type="fixed"/>
          <w:tblCellMar>
            <w:top w:w="0" w:type="dxa"/>
            <w:left w:w="0" w:type="dxa"/>
            <w:bottom w:w="0" w:type="dxa"/>
            <w:right w:w="0" w:type="dxa"/>
          </w:tblCellMar>
        </w:tblPrEx>
        <w:trPr>
          <w:trHeight w:val="0" w:hRule="atLeast"/>
          <w:jc w:val="center"/>
        </w:trPr>
        <w:tc>
          <w:tcPr>
            <w:tcW w:w="2899" w:type="dxa"/>
            <w:tcBorders>
              <w:top w:val="nil"/>
              <w:left w:val="single" w:color="auto" w:sz="8" w:space="0"/>
              <w:bottom w:val="single" w:color="auto" w:sz="4"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中国传统文化</w:t>
            </w:r>
          </w:p>
        </w:tc>
        <w:tc>
          <w:tcPr>
            <w:tcW w:w="1546" w:type="dxa"/>
            <w:tcBorders>
              <w:top w:val="nil"/>
              <w:left w:val="nil"/>
              <w:bottom w:val="single" w:color="auto" w:sz="4"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32</w:t>
            </w:r>
          </w:p>
        </w:tc>
        <w:tc>
          <w:tcPr>
            <w:tcW w:w="1160" w:type="dxa"/>
            <w:tcBorders>
              <w:top w:val="nil"/>
              <w:left w:val="nil"/>
              <w:bottom w:val="single" w:color="auto" w:sz="4" w:space="0"/>
              <w:right w:val="single" w:color="auto" w:sz="8" w:space="0"/>
            </w:tcBorders>
            <w:tcMar>
              <w:top w:w="0" w:type="dxa"/>
              <w:left w:w="108" w:type="dxa"/>
              <w:bottom w:w="0" w:type="dxa"/>
              <w:right w:w="108" w:type="dxa"/>
            </w:tcMar>
            <w:vAlign w:val="bottom"/>
          </w:tcPr>
          <w:p>
            <w:pPr>
              <w:widowControl/>
              <w:spacing w:before="100" w:beforeAutospacing="1" w:after="100" w:afterAutospacing="1"/>
              <w:jc w:val="center"/>
              <w:rPr>
                <w:rFonts w:hint="eastAsia" w:ascii="宋体" w:hAnsi="宋体" w:cs="宋体" w:eastAsiaTheme="minorEastAsia"/>
                <w:kern w:val="0"/>
                <w:sz w:val="24"/>
                <w:szCs w:val="24"/>
                <w:lang w:val="en-US" w:eastAsia="zh-CN"/>
              </w:rPr>
            </w:pPr>
            <w:r>
              <w:rPr>
                <w:rFonts w:hint="eastAsia" w:ascii="宋体" w:hAnsi="宋体" w:cs="宋体"/>
                <w:kern w:val="0"/>
                <w:sz w:val="24"/>
                <w:szCs w:val="24"/>
                <w:lang w:val="en-US" w:eastAsia="zh-CN"/>
              </w:rPr>
              <w:t>2</w:t>
            </w:r>
          </w:p>
        </w:tc>
        <w:tc>
          <w:tcPr>
            <w:tcW w:w="1353" w:type="dxa"/>
            <w:tcBorders>
              <w:top w:val="nil"/>
              <w:left w:val="nil"/>
              <w:bottom w:val="single" w:color="auto" w:sz="4" w:space="0"/>
              <w:right w:val="single" w:color="auto" w:sz="8" w:space="0"/>
            </w:tcBorders>
            <w:tcMar>
              <w:top w:w="0" w:type="dxa"/>
              <w:left w:w="108" w:type="dxa"/>
              <w:bottom w:w="0" w:type="dxa"/>
              <w:right w:w="108" w:type="dxa"/>
            </w:tcMar>
            <w:vAlign w:val="bottom"/>
          </w:tcPr>
          <w:p>
            <w:pPr>
              <w:widowControl/>
              <w:spacing w:before="100" w:beforeAutospacing="1" w:after="100" w:afterAutospacing="1"/>
              <w:jc w:val="center"/>
              <w:rPr>
                <w:rFonts w:hint="eastAsia" w:ascii="宋体" w:hAnsi="宋体" w:cs="宋体" w:eastAsiaTheme="minorEastAsia"/>
                <w:kern w:val="0"/>
                <w:sz w:val="24"/>
                <w:szCs w:val="24"/>
                <w:lang w:val="en-US" w:eastAsia="zh-CN"/>
              </w:rPr>
            </w:pPr>
            <w:r>
              <w:rPr>
                <w:rFonts w:hint="eastAsia" w:ascii="宋体" w:hAnsi="宋体" w:cs="宋体"/>
                <w:kern w:val="0"/>
                <w:sz w:val="24"/>
                <w:szCs w:val="24"/>
                <w:lang w:val="en-US" w:eastAsia="zh-CN"/>
              </w:rPr>
              <w:t>2</w:t>
            </w:r>
          </w:p>
        </w:tc>
        <w:tc>
          <w:tcPr>
            <w:tcW w:w="1546" w:type="dxa"/>
            <w:tcBorders>
              <w:top w:val="nil"/>
              <w:left w:val="nil"/>
              <w:bottom w:val="single" w:color="auto" w:sz="4"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2—17</w:t>
            </w:r>
          </w:p>
        </w:tc>
      </w:tr>
      <w:tr>
        <w:tblPrEx>
          <w:tblLayout w:type="fixed"/>
          <w:tblCellMar>
            <w:top w:w="0" w:type="dxa"/>
            <w:left w:w="0" w:type="dxa"/>
            <w:bottom w:w="0" w:type="dxa"/>
            <w:right w:w="0" w:type="dxa"/>
          </w:tblCellMar>
        </w:tblPrEx>
        <w:trPr>
          <w:trHeight w:val="0" w:hRule="atLeast"/>
          <w:jc w:val="center"/>
        </w:trPr>
        <w:tc>
          <w:tcPr>
            <w:tcW w:w="2899" w:type="dxa"/>
            <w:tcBorders>
              <w:top w:val="single" w:color="auto" w:sz="4"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ascii="宋体" w:hAnsi="宋体" w:cs="宋体"/>
                <w:kern w:val="0"/>
                <w:sz w:val="24"/>
                <w:szCs w:val="24"/>
              </w:rPr>
              <w:t>合计</w:t>
            </w:r>
          </w:p>
        </w:tc>
        <w:tc>
          <w:tcPr>
            <w:tcW w:w="1546" w:type="dxa"/>
            <w:tcBorders>
              <w:top w:val="single" w:color="auto" w:sz="4" w:space="0"/>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szCs w:val="24"/>
              </w:rPr>
              <w:t>384</w:t>
            </w:r>
          </w:p>
        </w:tc>
        <w:tc>
          <w:tcPr>
            <w:tcW w:w="1160" w:type="dxa"/>
            <w:tcBorders>
              <w:top w:val="single" w:color="auto" w:sz="4" w:space="0"/>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szCs w:val="24"/>
              </w:rPr>
              <w:t>24</w:t>
            </w:r>
          </w:p>
        </w:tc>
        <w:tc>
          <w:tcPr>
            <w:tcW w:w="1353" w:type="dxa"/>
            <w:tcBorders>
              <w:top w:val="single" w:color="auto" w:sz="4" w:space="0"/>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szCs w:val="24"/>
              </w:rPr>
              <w:t>24</w:t>
            </w:r>
          </w:p>
        </w:tc>
        <w:tc>
          <w:tcPr>
            <w:tcW w:w="1546" w:type="dxa"/>
            <w:tcBorders>
              <w:top w:val="single" w:color="auto" w:sz="4" w:space="0"/>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p>
        </w:tc>
      </w:tr>
    </w:tbl>
    <w:p>
      <w:pPr>
        <w:widowControl/>
        <w:spacing w:before="100" w:beforeAutospacing="1" w:after="100" w:afterAutospacing="1"/>
        <w:ind w:firstLine="420"/>
        <w:jc w:val="left"/>
        <w:rPr>
          <w:rFonts w:hint="eastAsia" w:ascii="宋体" w:hAnsi="宋体" w:cs="宋体"/>
          <w:kern w:val="0"/>
          <w:sz w:val="24"/>
        </w:rPr>
      </w:pPr>
    </w:p>
    <w:p>
      <w:pPr>
        <w:widowControl/>
        <w:spacing w:before="100" w:beforeAutospacing="1" w:after="100" w:afterAutospacing="1"/>
        <w:ind w:firstLine="600"/>
        <w:jc w:val="center"/>
        <w:rPr>
          <w:rFonts w:hint="eastAsia" w:ascii="宋体" w:hAnsi="宋体" w:cs="宋体"/>
          <w:b/>
          <w:bCs/>
          <w:kern w:val="0"/>
          <w:sz w:val="24"/>
        </w:rPr>
      </w:pPr>
      <w:r>
        <w:rPr>
          <w:rFonts w:hint="eastAsia" w:ascii="宋体" w:hAnsi="宋体" w:cs="宋体"/>
          <w:b/>
          <w:bCs/>
          <w:kern w:val="0"/>
          <w:sz w:val="24"/>
        </w:rPr>
        <w:t>第二学期民族预科班开课计划（课程类别均为基础必修课）</w:t>
      </w:r>
    </w:p>
    <w:tbl>
      <w:tblPr>
        <w:tblStyle w:val="4"/>
        <w:tblW w:w="8504" w:type="dxa"/>
        <w:jc w:val="center"/>
        <w:tblInd w:w="288" w:type="dxa"/>
        <w:tblLayout w:type="fixed"/>
        <w:tblCellMar>
          <w:top w:w="0" w:type="dxa"/>
          <w:left w:w="0" w:type="dxa"/>
          <w:bottom w:w="0" w:type="dxa"/>
          <w:right w:w="0" w:type="dxa"/>
        </w:tblCellMar>
      </w:tblPr>
      <w:tblGrid>
        <w:gridCol w:w="2899"/>
        <w:gridCol w:w="1546"/>
        <w:gridCol w:w="1160"/>
        <w:gridCol w:w="1353"/>
        <w:gridCol w:w="1546"/>
      </w:tblGrid>
      <w:tr>
        <w:tblPrEx>
          <w:tblLayout w:type="fixed"/>
          <w:tblCellMar>
            <w:top w:w="0" w:type="dxa"/>
            <w:left w:w="0" w:type="dxa"/>
            <w:bottom w:w="0" w:type="dxa"/>
            <w:right w:w="0" w:type="dxa"/>
          </w:tblCellMar>
        </w:tblPrEx>
        <w:trPr>
          <w:jc w:val="center"/>
        </w:trPr>
        <w:tc>
          <w:tcPr>
            <w:tcW w:w="2899"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课程名称</w:t>
            </w:r>
          </w:p>
        </w:tc>
        <w:tc>
          <w:tcPr>
            <w:tcW w:w="154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总学时</w:t>
            </w:r>
          </w:p>
        </w:tc>
        <w:tc>
          <w:tcPr>
            <w:tcW w:w="11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学分</w:t>
            </w:r>
          </w:p>
        </w:tc>
        <w:tc>
          <w:tcPr>
            <w:tcW w:w="1353"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周学时</w:t>
            </w:r>
          </w:p>
        </w:tc>
        <w:tc>
          <w:tcPr>
            <w:tcW w:w="154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起止周</w:t>
            </w:r>
          </w:p>
        </w:tc>
      </w:tr>
      <w:tr>
        <w:tblPrEx>
          <w:tblLayout w:type="fixed"/>
          <w:tblCellMar>
            <w:top w:w="0" w:type="dxa"/>
            <w:left w:w="0" w:type="dxa"/>
            <w:bottom w:w="0" w:type="dxa"/>
            <w:right w:w="0" w:type="dxa"/>
          </w:tblCellMar>
        </w:tblPrEx>
        <w:trPr>
          <w:jc w:val="center"/>
        </w:trPr>
        <w:tc>
          <w:tcPr>
            <w:tcW w:w="2899"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大学语文2</w:t>
            </w:r>
          </w:p>
        </w:tc>
        <w:tc>
          <w:tcPr>
            <w:tcW w:w="1546"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64</w:t>
            </w:r>
          </w:p>
        </w:tc>
        <w:tc>
          <w:tcPr>
            <w:tcW w:w="1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4</w:t>
            </w:r>
          </w:p>
        </w:tc>
        <w:tc>
          <w:tcPr>
            <w:tcW w:w="135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4</w:t>
            </w:r>
          </w:p>
        </w:tc>
        <w:tc>
          <w:tcPr>
            <w:tcW w:w="1546"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1－16</w:t>
            </w:r>
          </w:p>
        </w:tc>
      </w:tr>
      <w:tr>
        <w:tblPrEx>
          <w:tblLayout w:type="fixed"/>
          <w:tblCellMar>
            <w:top w:w="0" w:type="dxa"/>
            <w:left w:w="0" w:type="dxa"/>
            <w:bottom w:w="0" w:type="dxa"/>
            <w:right w:w="0" w:type="dxa"/>
          </w:tblCellMar>
        </w:tblPrEx>
        <w:trPr>
          <w:jc w:val="center"/>
        </w:trPr>
        <w:tc>
          <w:tcPr>
            <w:tcW w:w="2899"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高</w:t>
            </w:r>
            <w:r>
              <w:rPr>
                <w:rFonts w:hint="eastAsia" w:ascii="宋体" w:hAnsi="宋体" w:cs="宋体"/>
                <w:kern w:val="0"/>
                <w:sz w:val="24"/>
                <w:highlight w:val="none"/>
                <w:lang w:val="en-US" w:eastAsia="zh-CN"/>
              </w:rPr>
              <w:t>等</w:t>
            </w:r>
            <w:r>
              <w:rPr>
                <w:rFonts w:hint="eastAsia" w:ascii="宋体" w:hAnsi="宋体" w:cs="宋体"/>
                <w:kern w:val="0"/>
                <w:sz w:val="24"/>
              </w:rPr>
              <w:t>数学2</w:t>
            </w:r>
          </w:p>
        </w:tc>
        <w:tc>
          <w:tcPr>
            <w:tcW w:w="1546"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64</w:t>
            </w:r>
          </w:p>
        </w:tc>
        <w:tc>
          <w:tcPr>
            <w:tcW w:w="1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4</w:t>
            </w:r>
          </w:p>
        </w:tc>
        <w:tc>
          <w:tcPr>
            <w:tcW w:w="135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4</w:t>
            </w:r>
          </w:p>
        </w:tc>
        <w:tc>
          <w:tcPr>
            <w:tcW w:w="1546"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1－16</w:t>
            </w:r>
          </w:p>
        </w:tc>
      </w:tr>
      <w:tr>
        <w:tblPrEx>
          <w:tblLayout w:type="fixed"/>
          <w:tblCellMar>
            <w:top w:w="0" w:type="dxa"/>
            <w:left w:w="0" w:type="dxa"/>
            <w:bottom w:w="0" w:type="dxa"/>
            <w:right w:w="0" w:type="dxa"/>
          </w:tblCellMar>
        </w:tblPrEx>
        <w:trPr>
          <w:jc w:val="center"/>
        </w:trPr>
        <w:tc>
          <w:tcPr>
            <w:tcW w:w="2899"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大学计算机基础2</w:t>
            </w:r>
          </w:p>
        </w:tc>
        <w:tc>
          <w:tcPr>
            <w:tcW w:w="1546"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64</w:t>
            </w:r>
          </w:p>
        </w:tc>
        <w:tc>
          <w:tcPr>
            <w:tcW w:w="1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4</w:t>
            </w:r>
          </w:p>
        </w:tc>
        <w:tc>
          <w:tcPr>
            <w:tcW w:w="135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4</w:t>
            </w:r>
          </w:p>
        </w:tc>
        <w:tc>
          <w:tcPr>
            <w:tcW w:w="1546"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1－16</w:t>
            </w:r>
          </w:p>
        </w:tc>
      </w:tr>
      <w:tr>
        <w:tblPrEx>
          <w:tblLayout w:type="fixed"/>
          <w:tblCellMar>
            <w:top w:w="0" w:type="dxa"/>
            <w:left w:w="0" w:type="dxa"/>
            <w:bottom w:w="0" w:type="dxa"/>
            <w:right w:w="0" w:type="dxa"/>
          </w:tblCellMar>
        </w:tblPrEx>
        <w:trPr>
          <w:trHeight w:val="196" w:hRule="atLeast"/>
          <w:jc w:val="center"/>
        </w:trPr>
        <w:tc>
          <w:tcPr>
            <w:tcW w:w="2899" w:type="dxa"/>
            <w:tcBorders>
              <w:top w:val="nil"/>
              <w:left w:val="single" w:color="auto" w:sz="8" w:space="0"/>
              <w:bottom w:val="single" w:color="auto" w:sz="4"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书法</w:t>
            </w:r>
          </w:p>
        </w:tc>
        <w:tc>
          <w:tcPr>
            <w:tcW w:w="1546" w:type="dxa"/>
            <w:tcBorders>
              <w:top w:val="nil"/>
              <w:left w:val="nil"/>
              <w:bottom w:val="single" w:color="auto" w:sz="4"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32</w:t>
            </w:r>
          </w:p>
        </w:tc>
        <w:tc>
          <w:tcPr>
            <w:tcW w:w="1160" w:type="dxa"/>
            <w:tcBorders>
              <w:top w:val="nil"/>
              <w:left w:val="nil"/>
              <w:bottom w:val="single" w:color="auto" w:sz="4"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2</w:t>
            </w:r>
          </w:p>
        </w:tc>
        <w:tc>
          <w:tcPr>
            <w:tcW w:w="1353" w:type="dxa"/>
            <w:tcBorders>
              <w:top w:val="nil"/>
              <w:left w:val="nil"/>
              <w:bottom w:val="single" w:color="auto" w:sz="4"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2</w:t>
            </w:r>
          </w:p>
        </w:tc>
        <w:tc>
          <w:tcPr>
            <w:tcW w:w="1546" w:type="dxa"/>
            <w:tcBorders>
              <w:top w:val="nil"/>
              <w:left w:val="nil"/>
              <w:bottom w:val="single" w:color="auto" w:sz="4"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1－16</w:t>
            </w:r>
          </w:p>
        </w:tc>
      </w:tr>
      <w:tr>
        <w:tblPrEx>
          <w:tblLayout w:type="fixed"/>
          <w:tblCellMar>
            <w:top w:w="0" w:type="dxa"/>
            <w:left w:w="0" w:type="dxa"/>
            <w:bottom w:w="0" w:type="dxa"/>
            <w:right w:w="0" w:type="dxa"/>
          </w:tblCellMar>
        </w:tblPrEx>
        <w:trPr>
          <w:trHeight w:val="115" w:hRule="atLeast"/>
          <w:jc w:val="center"/>
        </w:trPr>
        <w:tc>
          <w:tcPr>
            <w:tcW w:w="2899" w:type="dxa"/>
            <w:tcBorders>
              <w:top w:val="single" w:color="auto" w:sz="4"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普通话</w:t>
            </w:r>
          </w:p>
        </w:tc>
        <w:tc>
          <w:tcPr>
            <w:tcW w:w="1546" w:type="dxa"/>
            <w:tcBorders>
              <w:top w:val="single" w:color="auto" w:sz="4" w:space="0"/>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32</w:t>
            </w:r>
          </w:p>
        </w:tc>
        <w:tc>
          <w:tcPr>
            <w:tcW w:w="1160" w:type="dxa"/>
            <w:tcBorders>
              <w:top w:val="single" w:color="auto" w:sz="4" w:space="0"/>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2</w:t>
            </w:r>
          </w:p>
        </w:tc>
        <w:tc>
          <w:tcPr>
            <w:tcW w:w="1353" w:type="dxa"/>
            <w:tcBorders>
              <w:top w:val="single" w:color="auto" w:sz="4" w:space="0"/>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2</w:t>
            </w:r>
          </w:p>
        </w:tc>
        <w:tc>
          <w:tcPr>
            <w:tcW w:w="1546" w:type="dxa"/>
            <w:tcBorders>
              <w:top w:val="single" w:color="auto" w:sz="4" w:space="0"/>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1－16</w:t>
            </w:r>
          </w:p>
        </w:tc>
      </w:tr>
      <w:tr>
        <w:tblPrEx>
          <w:tblLayout w:type="fixed"/>
          <w:tblCellMar>
            <w:top w:w="0" w:type="dxa"/>
            <w:left w:w="0" w:type="dxa"/>
            <w:bottom w:w="0" w:type="dxa"/>
            <w:right w:w="0" w:type="dxa"/>
          </w:tblCellMar>
        </w:tblPrEx>
        <w:trPr>
          <w:jc w:val="center"/>
        </w:trPr>
        <w:tc>
          <w:tcPr>
            <w:tcW w:w="2899" w:type="dxa"/>
            <w:tcBorders>
              <w:top w:val="single" w:color="auto" w:sz="4"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体育</w:t>
            </w:r>
          </w:p>
        </w:tc>
        <w:tc>
          <w:tcPr>
            <w:tcW w:w="1546"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32</w:t>
            </w:r>
          </w:p>
        </w:tc>
        <w:tc>
          <w:tcPr>
            <w:tcW w:w="1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2</w:t>
            </w:r>
          </w:p>
        </w:tc>
        <w:tc>
          <w:tcPr>
            <w:tcW w:w="135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2</w:t>
            </w:r>
          </w:p>
        </w:tc>
        <w:tc>
          <w:tcPr>
            <w:tcW w:w="1546"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1－16</w:t>
            </w:r>
          </w:p>
        </w:tc>
      </w:tr>
      <w:tr>
        <w:tblPrEx>
          <w:tblLayout w:type="fixed"/>
          <w:tblCellMar>
            <w:top w:w="0" w:type="dxa"/>
            <w:left w:w="0" w:type="dxa"/>
            <w:bottom w:w="0" w:type="dxa"/>
            <w:right w:w="0" w:type="dxa"/>
          </w:tblCellMar>
        </w:tblPrEx>
        <w:trPr>
          <w:jc w:val="center"/>
        </w:trPr>
        <w:tc>
          <w:tcPr>
            <w:tcW w:w="2899"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大学英语2</w:t>
            </w:r>
          </w:p>
        </w:tc>
        <w:tc>
          <w:tcPr>
            <w:tcW w:w="1546"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64</w:t>
            </w:r>
          </w:p>
        </w:tc>
        <w:tc>
          <w:tcPr>
            <w:tcW w:w="1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4</w:t>
            </w:r>
          </w:p>
        </w:tc>
        <w:tc>
          <w:tcPr>
            <w:tcW w:w="135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4</w:t>
            </w:r>
          </w:p>
        </w:tc>
        <w:tc>
          <w:tcPr>
            <w:tcW w:w="1546"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1－16</w:t>
            </w:r>
          </w:p>
        </w:tc>
      </w:tr>
      <w:tr>
        <w:tblPrEx>
          <w:tblLayout w:type="fixed"/>
          <w:tblCellMar>
            <w:top w:w="0" w:type="dxa"/>
            <w:left w:w="0" w:type="dxa"/>
            <w:bottom w:w="0" w:type="dxa"/>
            <w:right w:w="0" w:type="dxa"/>
          </w:tblCellMar>
        </w:tblPrEx>
        <w:trPr>
          <w:trHeight w:val="207" w:hRule="atLeast"/>
          <w:jc w:val="center"/>
        </w:trPr>
        <w:tc>
          <w:tcPr>
            <w:tcW w:w="2899" w:type="dxa"/>
            <w:tcBorders>
              <w:top w:val="nil"/>
              <w:left w:val="single" w:color="auto" w:sz="8" w:space="0"/>
              <w:bottom w:val="single" w:color="auto" w:sz="4"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中国传统文化</w:t>
            </w:r>
          </w:p>
        </w:tc>
        <w:tc>
          <w:tcPr>
            <w:tcW w:w="1546" w:type="dxa"/>
            <w:tcBorders>
              <w:top w:val="nil"/>
              <w:left w:val="nil"/>
              <w:bottom w:val="single" w:color="auto" w:sz="4"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32</w:t>
            </w:r>
          </w:p>
        </w:tc>
        <w:tc>
          <w:tcPr>
            <w:tcW w:w="1160" w:type="dxa"/>
            <w:tcBorders>
              <w:top w:val="nil"/>
              <w:left w:val="nil"/>
              <w:bottom w:val="single" w:color="auto" w:sz="4"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szCs w:val="24"/>
              </w:rPr>
              <w:t>2</w:t>
            </w:r>
          </w:p>
        </w:tc>
        <w:tc>
          <w:tcPr>
            <w:tcW w:w="1353" w:type="dxa"/>
            <w:tcBorders>
              <w:top w:val="nil"/>
              <w:left w:val="nil"/>
              <w:bottom w:val="single" w:color="auto" w:sz="4"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szCs w:val="24"/>
              </w:rPr>
              <w:t>2</w:t>
            </w:r>
          </w:p>
        </w:tc>
        <w:tc>
          <w:tcPr>
            <w:tcW w:w="1546" w:type="dxa"/>
            <w:tcBorders>
              <w:top w:val="nil"/>
              <w:left w:val="nil"/>
              <w:bottom w:val="single" w:color="auto" w:sz="4" w:space="0"/>
              <w:right w:val="single" w:color="auto" w:sz="8" w:space="0"/>
            </w:tcBorders>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szCs w:val="24"/>
              </w:rPr>
            </w:pPr>
            <w:r>
              <w:rPr>
                <w:rFonts w:hint="eastAsia" w:ascii="宋体" w:hAnsi="宋体" w:cs="宋体"/>
                <w:kern w:val="0"/>
                <w:sz w:val="24"/>
              </w:rPr>
              <w:t>1—16</w:t>
            </w:r>
          </w:p>
        </w:tc>
      </w:tr>
      <w:tr>
        <w:tblPrEx>
          <w:tblLayout w:type="fixed"/>
          <w:tblCellMar>
            <w:top w:w="0" w:type="dxa"/>
            <w:left w:w="0" w:type="dxa"/>
            <w:bottom w:w="0" w:type="dxa"/>
            <w:right w:w="0" w:type="dxa"/>
          </w:tblCellMar>
        </w:tblPrEx>
        <w:trPr>
          <w:trHeight w:val="104" w:hRule="atLeast"/>
          <w:jc w:val="center"/>
        </w:trPr>
        <w:tc>
          <w:tcPr>
            <w:tcW w:w="2899" w:type="dxa"/>
            <w:tcBorders>
              <w:top w:val="single" w:color="auto" w:sz="4"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jc w:val="center"/>
              <w:rPr>
                <w:rFonts w:hint="eastAsia" w:ascii="宋体" w:hAnsi="宋体" w:cs="宋体"/>
                <w:kern w:val="0"/>
                <w:sz w:val="24"/>
              </w:rPr>
            </w:pPr>
            <w:r>
              <w:rPr>
                <w:rFonts w:hint="eastAsia" w:ascii="宋体" w:hAnsi="宋体" w:cs="宋体"/>
                <w:kern w:val="0"/>
                <w:sz w:val="24"/>
              </w:rPr>
              <w:t>合计</w:t>
            </w:r>
          </w:p>
        </w:tc>
        <w:tc>
          <w:tcPr>
            <w:tcW w:w="1546" w:type="dxa"/>
            <w:tcBorders>
              <w:top w:val="single" w:color="auto" w:sz="4" w:space="0"/>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jc w:val="center"/>
              <w:rPr>
                <w:rFonts w:hint="eastAsia" w:ascii="宋体" w:hAnsi="宋体" w:cs="宋体"/>
                <w:kern w:val="0"/>
                <w:sz w:val="24"/>
              </w:rPr>
            </w:pPr>
            <w:r>
              <w:rPr>
                <w:rFonts w:hint="eastAsia" w:ascii="宋体" w:hAnsi="宋体" w:cs="宋体"/>
                <w:kern w:val="0"/>
                <w:sz w:val="24"/>
              </w:rPr>
              <w:t>384</w:t>
            </w:r>
          </w:p>
        </w:tc>
        <w:tc>
          <w:tcPr>
            <w:tcW w:w="1160" w:type="dxa"/>
            <w:tcBorders>
              <w:top w:val="single" w:color="auto" w:sz="4" w:space="0"/>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jc w:val="center"/>
              <w:rPr>
                <w:rFonts w:hint="eastAsia" w:ascii="宋体" w:hAnsi="宋体" w:cs="宋体"/>
                <w:kern w:val="0"/>
                <w:sz w:val="24"/>
                <w:szCs w:val="24"/>
              </w:rPr>
            </w:pPr>
            <w:r>
              <w:rPr>
                <w:rFonts w:hint="eastAsia" w:ascii="宋体" w:hAnsi="宋体" w:cs="宋体"/>
                <w:kern w:val="0"/>
                <w:sz w:val="24"/>
                <w:szCs w:val="24"/>
              </w:rPr>
              <w:t>24</w:t>
            </w:r>
          </w:p>
        </w:tc>
        <w:tc>
          <w:tcPr>
            <w:tcW w:w="1353" w:type="dxa"/>
            <w:tcBorders>
              <w:top w:val="single" w:color="auto" w:sz="4" w:space="0"/>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jc w:val="center"/>
              <w:rPr>
                <w:rFonts w:hint="eastAsia" w:ascii="宋体" w:hAnsi="宋体" w:cs="宋体"/>
                <w:kern w:val="0"/>
                <w:sz w:val="24"/>
                <w:szCs w:val="24"/>
              </w:rPr>
            </w:pPr>
            <w:r>
              <w:rPr>
                <w:rFonts w:hint="eastAsia" w:ascii="宋体" w:hAnsi="宋体" w:cs="宋体"/>
                <w:kern w:val="0"/>
                <w:sz w:val="24"/>
                <w:szCs w:val="24"/>
              </w:rPr>
              <w:t>24</w:t>
            </w:r>
          </w:p>
        </w:tc>
        <w:tc>
          <w:tcPr>
            <w:tcW w:w="1546" w:type="dxa"/>
            <w:tcBorders>
              <w:top w:val="single" w:color="auto" w:sz="4" w:space="0"/>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jc w:val="center"/>
              <w:rPr>
                <w:rFonts w:hint="eastAsia" w:ascii="宋体" w:hAnsi="宋体" w:cs="宋体"/>
                <w:kern w:val="0"/>
                <w:sz w:val="24"/>
              </w:rPr>
            </w:pPr>
          </w:p>
        </w:tc>
      </w:tr>
    </w:tbl>
    <w:p>
      <w:pPr>
        <w:pStyle w:val="2"/>
        <w:widowControl/>
        <w:spacing w:before="0" w:beforeAutospacing="0" w:after="0" w:afterAutospacing="0" w:line="480" w:lineRule="atLeast"/>
        <w:ind w:firstLine="480" w:firstLineChars="200"/>
        <w:rPr>
          <w:rFonts w:ascii="宋体" w:hAnsi="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隶书">
    <w:panose1 w:val="0201050906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CF3C52" w:usb2="00000016" w:usb3="00000000" w:csb0="0004001F"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C25AD"/>
    <w:rsid w:val="00346BCA"/>
    <w:rsid w:val="00896246"/>
    <w:rsid w:val="009C25AD"/>
    <w:rsid w:val="00BD28D9"/>
    <w:rsid w:val="09B769E4"/>
    <w:rsid w:val="256E5FB2"/>
    <w:rsid w:val="26CF0EFE"/>
    <w:rsid w:val="2A2263C8"/>
    <w:rsid w:val="2B9F1217"/>
    <w:rsid w:val="2C8E4E1B"/>
    <w:rsid w:val="37D616B9"/>
    <w:rsid w:val="6B1A27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unhideWhenUsed/>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paragraph" w:styleId="2">
    <w:name w:val="Normal (Web)"/>
    <w:basedOn w:val="1"/>
    <w:unhideWhenUsed/>
    <w:qFormat/>
    <w:uiPriority w:val="0"/>
    <w:pPr>
      <w:spacing w:before="100" w:beforeAutospacing="1" w:after="100" w:afterAutospacing="1"/>
      <w:jc w:val="left"/>
    </w:pPr>
    <w:rPr>
      <w:rFonts w:ascii="Times New Roman" w:hAnsi="Times New Roman" w:eastAsia="宋体" w:cs="Times New Roman"/>
      <w:kern w:val="0"/>
      <w:sz w:val="24"/>
      <w:szCs w:val="24"/>
    </w:rPr>
  </w:style>
  <w:style w:type="paragraph" w:customStyle="1"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Pages>
  <Words>1765</Words>
  <Characters>1816</Characters>
  <Lines>9</Lines>
  <Paragraphs>2</Paragraphs>
  <ScaleCrop>false</ScaleCrop>
  <LinksUpToDate>false</LinksUpToDate>
  <CharactersWithSpaces>1817</CharactersWithSpaces>
  <Application>WPS Office_10.1.0.6748_F1E327BC-269C-435d-A152-05C5408002CA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2017-08-16T11:54:00Z</dcterms:created>
  <dc:creator>Administrator</dc:creator>
  <cp:lastModifiedBy>lenovo</cp:lastModifiedBy>
  <cp:lastPrinted>2017-08-22T01:25:21Z</cp:lastPrinted>
  <dcterms:modified xsi:type="dcterms:W3CDTF">2017-08-22T01:37:20Z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ies>
</file>