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390" w:rsidRDefault="00C631F2" w:rsidP="00C631F2">
      <w:pPr>
        <w:ind w:firstLineChars="200" w:firstLine="640"/>
      </w:pPr>
      <w:bookmarkStart w:id="0" w:name="_GoBack"/>
      <w:bookmarkEnd w:id="0"/>
      <w:r w:rsidRPr="00C631F2">
        <w:rPr>
          <w:rFonts w:hint="eastAsia"/>
        </w:rPr>
        <w:t>孔泽，</w:t>
      </w:r>
      <w:r w:rsidRPr="00C631F2">
        <w:t>2012</w:t>
      </w:r>
      <w:r w:rsidRPr="00C631F2">
        <w:t>年</w:t>
      </w:r>
      <w:r w:rsidRPr="00C631F2">
        <w:t>8</w:t>
      </w:r>
      <w:r w:rsidRPr="00C631F2">
        <w:t>月入职三明学院，现为经济与管理学院旅游管理系专任教师，副教授，高级旅游规划师，兼任全国旅游管理与服务教育联盟秘书长、三明市休闲旅游发展研究中心主任和经济与管理学院实验室主任，是福建省旅游资源规划开发质量等级评定委员会专家、三明市</w:t>
      </w:r>
      <w:proofErr w:type="gramStart"/>
      <w:r w:rsidRPr="00C631F2">
        <w:t>发改委现代</w:t>
      </w:r>
      <w:proofErr w:type="gramEnd"/>
      <w:r w:rsidRPr="00C631F2">
        <w:t>服务业评审专家库成员、建宁县和将乐县</w:t>
      </w:r>
      <w:proofErr w:type="gramStart"/>
      <w:r w:rsidRPr="00C631F2">
        <w:t>文旅产业</w:t>
      </w:r>
      <w:proofErr w:type="gramEnd"/>
      <w:r w:rsidRPr="00C631F2">
        <w:t>发展咨询专家。入职以来，已发表期刊论文</w:t>
      </w:r>
      <w:r w:rsidRPr="00C631F2">
        <w:t>7</w:t>
      </w:r>
      <w:r w:rsidRPr="00C631F2">
        <w:t>篇，参编教材</w:t>
      </w:r>
      <w:r w:rsidRPr="00C631F2">
        <w:t>2</w:t>
      </w:r>
      <w:r w:rsidRPr="00C631F2">
        <w:t>部，主持各级科研课题</w:t>
      </w:r>
      <w:r w:rsidRPr="00C631F2">
        <w:t>10</w:t>
      </w:r>
      <w:r w:rsidRPr="00C631F2">
        <w:t>项，主持服务地方课题</w:t>
      </w:r>
      <w:r w:rsidRPr="00C631F2">
        <w:t>32</w:t>
      </w:r>
      <w:r w:rsidRPr="00C631F2">
        <w:t>项，科研经费累计</w:t>
      </w:r>
      <w:r w:rsidRPr="00C631F2">
        <w:t>378</w:t>
      </w:r>
      <w:r w:rsidRPr="00C631F2">
        <w:t>万。先后指导学生参加各类学科竞赛获国家级奖项</w:t>
      </w:r>
      <w:r w:rsidRPr="00C631F2">
        <w:t>12</w:t>
      </w:r>
      <w:r w:rsidRPr="00C631F2">
        <w:t>项，省级</w:t>
      </w:r>
      <w:r w:rsidRPr="00C631F2">
        <w:t>5</w:t>
      </w:r>
      <w:r w:rsidRPr="00C631F2">
        <w:t>项，多次获得优秀指导教师。</w:t>
      </w:r>
      <w:r w:rsidRPr="00C631F2">
        <w:t>2013</w:t>
      </w:r>
      <w:r w:rsidRPr="00C631F2">
        <w:t>年以来先后获评三明学院青年教师优质一堂课一等奖、三明学院优秀科研工作者，三明学院优秀共产党员和三明学院优秀教师。</w:t>
      </w:r>
    </w:p>
    <w:sectPr w:rsidR="008D0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C2E"/>
    <w:rsid w:val="003C6C2E"/>
    <w:rsid w:val="007E2AD8"/>
    <w:rsid w:val="0083311A"/>
    <w:rsid w:val="00BE7791"/>
    <w:rsid w:val="00C631F2"/>
    <w:rsid w:val="00CB075D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F775A"/>
  <w15:chartTrackingRefBased/>
  <w15:docId w15:val="{BA840B5D-DBDF-4625-A203-D93ABA278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1A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BE7791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BE7791"/>
    <w:rPr>
      <w:rFonts w:eastAsia="方正小标宋简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2024-08-29T02:41:00Z</dcterms:created>
  <dcterms:modified xsi:type="dcterms:W3CDTF">2024-08-29T02:41:00Z</dcterms:modified>
</cp:coreProperties>
</file>