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1"/>
          <w:szCs w:val="21"/>
          <w:lang w:eastAsia="zh-CN"/>
        </w:rPr>
        <w:t>三明学院成绩学分绩点说明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eastAsia="zh-CN"/>
        </w:rPr>
        <w:t>一、</w:t>
      </w:r>
      <w:r>
        <w:rPr>
          <w:rFonts w:hint="eastAsia" w:ascii="宋体" w:hAnsi="宋体"/>
          <w:sz w:val="18"/>
          <w:szCs w:val="18"/>
        </w:rPr>
        <w:t>课程绩点计算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720" w:firstLineChars="400"/>
        <w:jc w:val="left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（一）考核成绩采用百分制时：课程绩点=课程成绩÷</w:t>
      </w:r>
      <w:r>
        <w:rPr>
          <w:rFonts w:ascii="宋体" w:hAnsi="宋体"/>
          <w:sz w:val="18"/>
          <w:szCs w:val="18"/>
        </w:rPr>
        <w:t>10</w:t>
      </w:r>
      <w:r>
        <w:rPr>
          <w:rFonts w:hint="eastAsia" w:ascii="宋体" w:hAnsi="宋体"/>
          <w:sz w:val="18"/>
          <w:szCs w:val="18"/>
        </w:rPr>
        <w:t>-</w:t>
      </w:r>
      <w:r>
        <w:rPr>
          <w:rFonts w:ascii="宋体" w:hAnsi="宋体"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（绩点小于1时作0对待）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720" w:firstLineChars="400"/>
        <w:jc w:val="left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（二）考核成绩采用五级制时，课程绩点：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23"/>
        <w:gridCol w:w="1178"/>
        <w:gridCol w:w="1178"/>
        <w:gridCol w:w="1178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成绩</w:t>
            </w:r>
          </w:p>
        </w:tc>
        <w:tc>
          <w:tcPr>
            <w:tcW w:w="10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优秀（95）</w:t>
            </w:r>
          </w:p>
        </w:tc>
        <w:tc>
          <w:tcPr>
            <w:tcW w:w="11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良好（85）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中等（75）</w:t>
            </w:r>
          </w:p>
        </w:tc>
        <w:tc>
          <w:tcPr>
            <w:tcW w:w="11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及格（65）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不及格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</w:t>
            </w:r>
            <w:r>
              <w:rPr>
                <w:rFonts w:ascii="宋体" w:hAnsi="宋体"/>
                <w:sz w:val="18"/>
                <w:szCs w:val="18"/>
              </w:rPr>
              <w:t>绩点</w:t>
            </w:r>
          </w:p>
        </w:tc>
        <w:tc>
          <w:tcPr>
            <w:tcW w:w="10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1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</w:t>
            </w:r>
          </w:p>
        </w:tc>
        <w:tc>
          <w:tcPr>
            <w:tcW w:w="11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720" w:firstLineChars="4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（三）补考成绩及格以上（含及格），课程绩点均记为1。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720" w:firstLineChars="4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（四）重修成绩及课程绩点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720" w:firstLineChars="4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1.考核成绩采用百分制时，课程绩点：</w:t>
      </w:r>
    </w:p>
    <w:tbl>
      <w:tblPr>
        <w:tblStyle w:val="3"/>
        <w:tblW w:w="4193" w:type="pct"/>
        <w:tblInd w:w="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500"/>
        <w:gridCol w:w="165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重修</w:t>
            </w:r>
            <w:r>
              <w:rPr>
                <w:rFonts w:ascii="宋体" w:hAnsi="宋体"/>
                <w:sz w:val="18"/>
                <w:szCs w:val="18"/>
              </w:rPr>
              <w:t>成绩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课程绩点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重修</w:t>
            </w:r>
            <w:r>
              <w:rPr>
                <w:rFonts w:ascii="宋体" w:hAnsi="宋体"/>
                <w:sz w:val="18"/>
                <w:szCs w:val="18"/>
              </w:rPr>
              <w:t>成绩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1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4.0</w:t>
            </w:r>
          </w:p>
        </w:tc>
        <w:tc>
          <w:tcPr>
            <w:tcW w:w="13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74</w:t>
            </w:r>
          </w:p>
        </w:tc>
        <w:tc>
          <w:tcPr>
            <w:tcW w:w="12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241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89</w:t>
            </w:r>
          </w:p>
        </w:tc>
        <w:tc>
          <w:tcPr>
            <w:tcW w:w="1184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305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71</w:t>
            </w:r>
          </w:p>
        </w:tc>
        <w:tc>
          <w:tcPr>
            <w:tcW w:w="1267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82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84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3.3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241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81</w:t>
            </w:r>
          </w:p>
        </w:tc>
        <w:tc>
          <w:tcPr>
            <w:tcW w:w="1184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3.0</w:t>
            </w:r>
          </w:p>
        </w:tc>
        <w:tc>
          <w:tcPr>
            <w:tcW w:w="1305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63</w:t>
            </w:r>
          </w:p>
        </w:tc>
        <w:tc>
          <w:tcPr>
            <w:tcW w:w="1267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12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77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2.7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60分以下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720" w:firstLineChars="4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2.考核成绩采用五级制时，课程绩点：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75"/>
        <w:gridCol w:w="1069"/>
        <w:gridCol w:w="1222"/>
        <w:gridCol w:w="1069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重修</w:t>
            </w:r>
            <w:r>
              <w:rPr>
                <w:rFonts w:ascii="宋体" w:hAnsi="宋体"/>
                <w:sz w:val="18"/>
                <w:szCs w:val="18"/>
              </w:rPr>
              <w:t>成绩</w:t>
            </w:r>
          </w:p>
        </w:tc>
        <w:tc>
          <w:tcPr>
            <w:tcW w:w="1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优秀（95）</w:t>
            </w: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良好（85）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中等（75）</w:t>
            </w: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及格（65）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不及格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</w:t>
            </w:r>
            <w:r>
              <w:rPr>
                <w:rFonts w:ascii="宋体" w:hAnsi="宋体"/>
                <w:sz w:val="18"/>
                <w:szCs w:val="18"/>
              </w:rPr>
              <w:t>绩点</w:t>
            </w:r>
          </w:p>
        </w:tc>
        <w:tc>
          <w:tcPr>
            <w:tcW w:w="1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</w:t>
            </w: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360" w:firstLineChars="2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eastAsia="zh-CN"/>
        </w:rPr>
        <w:t>二、</w:t>
      </w:r>
      <w:r>
        <w:rPr>
          <w:rFonts w:hint="eastAsia" w:ascii="宋体" w:hAnsi="宋体"/>
          <w:sz w:val="18"/>
          <w:szCs w:val="18"/>
        </w:rPr>
        <w:t>学分绩点计算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720" w:firstLineChars="4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学分绩点＝课程绩点×课程学分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720" w:firstLineChars="4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平均学分绩点＝各门课程学分绩点之和÷某时段各门课程的学分数之和。</w:t>
      </w:r>
    </w:p>
    <w:p>
      <w:pPr>
        <w:spacing w:line="400" w:lineRule="exact"/>
        <w:jc w:val="center"/>
        <w:rPr>
          <w:rFonts w:hint="eastAsia"/>
          <w:b/>
          <w:sz w:val="18"/>
          <w:szCs w:val="18"/>
        </w:rPr>
      </w:pPr>
    </w:p>
    <w:p>
      <w:pPr>
        <w:spacing w:line="400" w:lineRule="exact"/>
        <w:jc w:val="center"/>
        <w:rPr>
          <w:rFonts w:hint="eastAsia"/>
          <w:b/>
          <w:sz w:val="18"/>
          <w:szCs w:val="18"/>
        </w:rPr>
      </w:pPr>
    </w:p>
    <w:p>
      <w:pPr>
        <w:spacing w:line="400" w:lineRule="exact"/>
        <w:jc w:val="center"/>
        <w:rPr>
          <w:rFonts w:hint="eastAsia"/>
          <w:b/>
          <w:sz w:val="18"/>
          <w:szCs w:val="18"/>
        </w:rPr>
      </w:pPr>
    </w:p>
    <w:p>
      <w:pPr>
        <w:spacing w:line="400" w:lineRule="exact"/>
        <w:jc w:val="both"/>
        <w:rPr>
          <w:rFonts w:hint="eastAsia"/>
          <w:b/>
          <w:sz w:val="18"/>
          <w:szCs w:val="18"/>
        </w:rPr>
      </w:pP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 xml:space="preserve">The Official GPA Certification of </w:t>
      </w:r>
      <w:r>
        <w:rPr>
          <w:rFonts w:hint="eastAsia"/>
          <w:b/>
          <w:bCs/>
          <w:sz w:val="21"/>
          <w:szCs w:val="21"/>
          <w:lang w:val="en-US" w:eastAsia="zh-CN"/>
        </w:rPr>
        <w:t>Sanming</w:t>
      </w:r>
      <w:r>
        <w:rPr>
          <w:rFonts w:hint="eastAsia"/>
          <w:b/>
          <w:bCs/>
          <w:sz w:val="21"/>
          <w:szCs w:val="21"/>
          <w:lang w:eastAsia="zh-CN"/>
        </w:rPr>
        <w:t xml:space="preserve"> University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420" w:leftChars="0"/>
        <w:textAlignment w:val="auto"/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/>
        </w:rPr>
        <w:fldChar w:fldCharType="begin"/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/>
        </w:rPr>
        <w:instrText xml:space="preserve"> = 1 \* ROMAN \* MERGEFORMAT </w:instrTex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/>
        </w:rPr>
        <w:fldChar w:fldCharType="separate"/>
      </w:r>
      <w:r>
        <w:t>I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/>
        </w:rPr>
        <w:fldChar w:fldCharType="end"/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/>
        </w:rPr>
        <w:t xml:space="preserve">. 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t xml:space="preserve">Method of 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t xml:space="preserve">alculating </w:t>
      </w:r>
      <w:r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  <w:t>Grade Point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Chars="200"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  <w:t xml:space="preserve">On the condition that the assessment result is given with hundred mark system: </w:t>
      </w:r>
      <w:r>
        <w:rPr>
          <w:rFonts w:hint="eastAsia" w:ascii="Times New Roman" w:hAnsi="Times New Roman" w:cs="Times New Roman"/>
          <w:b w:val="0"/>
          <w:bCs/>
          <w:color w:val="000000"/>
          <w:kern w:val="0"/>
          <w:sz w:val="18"/>
          <w:szCs w:val="18"/>
          <w:lang w:val="en-US" w:eastAsia="zh-CN"/>
        </w:rPr>
        <w:t>Grade Point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lang w:val="en-US"/>
        </w:rPr>
        <w:t xml:space="preserve"> = </w:t>
      </w:r>
      <w:r>
        <w:rPr>
          <w:rFonts w:hint="eastAsia" w:ascii="Times New Roman" w:hAnsi="Times New Roman" w:eastAsia="宋体" w:cs="Times New Roman"/>
          <w:b w:val="0"/>
          <w:bCs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lang w:val="en-US"/>
        </w:rPr>
        <w:t xml:space="preserve">ourse </w:t>
      </w:r>
      <w:r>
        <w:rPr>
          <w:rFonts w:hint="eastAsia" w:ascii="Times New Roman" w:hAnsi="Times New Roman" w:eastAsia="宋体" w:cs="Times New Roman"/>
          <w:b w:val="0"/>
          <w:bCs/>
          <w:sz w:val="18"/>
          <w:szCs w:val="18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lang w:val="en-US"/>
        </w:rPr>
        <w:t xml:space="preserve">rade </w:t>
      </w:r>
      <w:r>
        <w:rPr>
          <w:rFonts w:hint="eastAsia" w:ascii="宋体" w:hAnsi="宋体"/>
          <w:b w:val="0"/>
          <w:bCs/>
          <w:sz w:val="18"/>
          <w:szCs w:val="18"/>
        </w:rPr>
        <w:t>÷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lang w:val="en-US"/>
        </w:rPr>
        <w:t>10-5</w:t>
      </w:r>
      <w:r>
        <w:rPr>
          <w:rFonts w:hint="default" w:ascii="Times New Roman" w:hAnsi="Times New Roman" w:eastAsia="宋体" w:cs="Times New Roman"/>
          <w:b/>
          <w:bCs w:val="0"/>
          <w:sz w:val="18"/>
          <w:szCs w:val="18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>(if the grade point is less than 1, it will be treated as 0)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420" w:leftChars="200" w:firstLine="360" w:firstLineChars="200"/>
        <w:textAlignment w:val="auto"/>
        <w:rPr>
          <w:rFonts w:hint="eastAsia" w:ascii="Times New Roman" w:hAnsi="Times New Roman" w:eastAsia="宋体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On the condition that the assessment result is given with a five-band scale the corresponding scores and grade points are displayed in the following table: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75"/>
        <w:gridCol w:w="1077"/>
        <w:gridCol w:w="1366"/>
        <w:gridCol w:w="1199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Score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Excellent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（95）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Good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（85）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Medium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（75）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Pass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（65）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Fail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Grade Point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420" w:leftChars="200"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On the condition that the assessment result is obtained through makeup exam, when the result is a band over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Pass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(including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Pass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), the corresponding grade point is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420" w:leftChars="200"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Retake score and grade point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Chars="200"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  <w:t>4.1 On the condition that the assessment result is given with hundred mark system</w:t>
      </w:r>
      <w:r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  <w:t>, t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he corresponding retake scores and grade points are displayed in the following table:</w:t>
      </w:r>
    </w:p>
    <w:tbl>
      <w:tblPr>
        <w:tblStyle w:val="3"/>
        <w:tblpPr w:leftFromText="180" w:rightFromText="180" w:vertAnchor="text" w:horzAnchor="page" w:tblpX="9338" w:tblpY="59"/>
        <w:tblOverlap w:val="never"/>
        <w:tblW w:w="41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85"/>
        <w:gridCol w:w="159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Retake Score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Grade Point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Retake Score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Grade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12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72～74</w:t>
            </w:r>
          </w:p>
        </w:tc>
        <w:tc>
          <w:tcPr>
            <w:tcW w:w="119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7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85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269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68～71</w:t>
            </w:r>
          </w:p>
        </w:tc>
        <w:tc>
          <w:tcPr>
            <w:tcW w:w="1197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64～67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7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85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269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60～63</w:t>
            </w:r>
          </w:p>
        </w:tc>
        <w:tc>
          <w:tcPr>
            <w:tcW w:w="1197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75～77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Below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360" w:firstLineChars="20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360" w:firstLineChars="20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Chars="200" w:firstLine="360" w:firstLineChars="200"/>
        <w:textAlignment w:val="auto"/>
        <w:rPr>
          <w:rFonts w:hint="eastAsia" w:ascii="Times New Roman" w:hAnsi="Times New Roman" w:eastAsia="宋体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 xml:space="preserve">4.2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On the condition that the assessment result is given with a five-band scale the corresponding retake scores and grade points are displayed in the following table: </w:t>
      </w:r>
    </w:p>
    <w:tbl>
      <w:tblPr>
        <w:tblStyle w:val="2"/>
        <w:tblpPr w:leftFromText="180" w:rightFromText="180" w:vertAnchor="text" w:horzAnchor="page" w:tblpX="9156" w:tblpY="8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75"/>
        <w:gridCol w:w="1054"/>
        <w:gridCol w:w="1336"/>
        <w:gridCol w:w="1234"/>
        <w:gridCol w:w="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Retake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Score</w:t>
            </w:r>
          </w:p>
        </w:tc>
        <w:tc>
          <w:tcPr>
            <w:tcW w:w="1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Excellent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（95）</w:t>
            </w:r>
          </w:p>
        </w:tc>
        <w:tc>
          <w:tcPr>
            <w:tcW w:w="10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Good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（85）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Medium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（75）</w:t>
            </w:r>
          </w:p>
        </w:tc>
        <w:tc>
          <w:tcPr>
            <w:tcW w:w="12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Pass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（65）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Fail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Grade Point</w:t>
            </w:r>
          </w:p>
        </w:tc>
        <w:tc>
          <w:tcPr>
            <w:tcW w:w="1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0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420" w:leftChars="0"/>
        <w:textAlignment w:val="auto"/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instrText xml:space="preserve"> = 2 \* ROMAN \* MERGEFORMAT </w:instrTex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fldChar w:fldCharType="separate"/>
      </w:r>
      <w:r>
        <w:t>II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/>
        </w:rPr>
        <w:t xml:space="preserve">. 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t xml:space="preserve">Method of 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</w:rPr>
        <w:t xml:space="preserve">alculating </w:t>
      </w:r>
      <w:r>
        <w:rPr>
          <w:rFonts w:hint="default" w:ascii="Times New Roman" w:hAnsi="Times New Roman" w:cs="Times New Roman"/>
          <w:bCs/>
          <w:color w:val="000000"/>
          <w:kern w:val="0"/>
          <w:sz w:val="18"/>
          <w:szCs w:val="18"/>
          <w:lang w:val="en-US" w:eastAsia="zh-CN"/>
        </w:rPr>
        <w:t>GPA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720" w:firstLineChars="400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Curricula Grade Point=Grade Point</w:t>
      </w:r>
      <w:r>
        <w:rPr>
          <w:rFonts w:hint="default" w:ascii="Times New Roman" w:hAnsi="Times New Roman" w:cs="Times New Roman"/>
          <w:sz w:val="18"/>
          <w:szCs w:val="18"/>
        </w:rPr>
        <w:t>×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Course Credit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57" w:leftChars="170" w:firstLine="360" w:firstLineChars="200"/>
        <w:jc w:val="left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Grade Point Average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GPA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）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=the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um of the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urricula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rade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oint of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ach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ourse</w:t>
      </w:r>
      <w:r>
        <w:rPr>
          <w:rFonts w:hint="eastAsia" w:ascii="宋体" w:hAnsi="宋体"/>
          <w:sz w:val="18"/>
          <w:szCs w:val="18"/>
        </w:rPr>
        <w:t>÷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 xml:space="preserve">the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 xml:space="preserve">um of the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 xml:space="preserve">redits of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 xml:space="preserve">ach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 xml:space="preserve">ourse in a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 xml:space="preserve">ertain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18"/>
          <w:szCs w:val="18"/>
          <w:lang w:val="en-US"/>
        </w:rPr>
        <w:t>eriod.</w:t>
      </w:r>
    </w:p>
    <w:sectPr>
      <w:pgSz w:w="16838" w:h="11906" w:orient="landscape"/>
      <w:pgMar w:top="850" w:right="873" w:bottom="850" w:left="873" w:header="851" w:footer="992" w:gutter="0"/>
      <w:cols w:space="427" w:num="2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34DAB"/>
    <w:multiLevelType w:val="singleLevel"/>
    <w:tmpl w:val="F8334D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jZjODA1NzlkYjkzY2MwZmRiODA0NGU5NDhkN2MifQ=="/>
  </w:docVars>
  <w:rsids>
    <w:rsidRoot w:val="00000000"/>
    <w:rsid w:val="01537AB9"/>
    <w:rsid w:val="02F619C8"/>
    <w:rsid w:val="05EC5EFD"/>
    <w:rsid w:val="06504610"/>
    <w:rsid w:val="10D06F6B"/>
    <w:rsid w:val="12AD44EF"/>
    <w:rsid w:val="13C651C8"/>
    <w:rsid w:val="18AD36FE"/>
    <w:rsid w:val="1AB73337"/>
    <w:rsid w:val="1C7F7553"/>
    <w:rsid w:val="1DE53A84"/>
    <w:rsid w:val="261F017C"/>
    <w:rsid w:val="27DE3B33"/>
    <w:rsid w:val="28F04073"/>
    <w:rsid w:val="29FF0765"/>
    <w:rsid w:val="2AB84D10"/>
    <w:rsid w:val="2AD2172B"/>
    <w:rsid w:val="37B5424B"/>
    <w:rsid w:val="41BB48CF"/>
    <w:rsid w:val="433F4A63"/>
    <w:rsid w:val="43A90043"/>
    <w:rsid w:val="44C4312B"/>
    <w:rsid w:val="455C483A"/>
    <w:rsid w:val="46670037"/>
    <w:rsid w:val="4D492255"/>
    <w:rsid w:val="540E5FAE"/>
    <w:rsid w:val="59C77216"/>
    <w:rsid w:val="5D1A2BAE"/>
    <w:rsid w:val="623C1D5A"/>
    <w:rsid w:val="65993A36"/>
    <w:rsid w:val="69C57AA1"/>
    <w:rsid w:val="6C2B28EB"/>
    <w:rsid w:val="6D5014A0"/>
    <w:rsid w:val="720D27B0"/>
    <w:rsid w:val="747345FC"/>
    <w:rsid w:val="776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388</Characters>
  <Lines>0</Lines>
  <Paragraphs>0</Paragraphs>
  <TotalTime>14</TotalTime>
  <ScaleCrop>false</ScaleCrop>
  <LinksUpToDate>false</LinksUpToDate>
  <CharactersWithSpaces>391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2022-08-30T03:31:00Z</dcterms:created>
  <dc:creator>Administrator</dc:creator>
  <cp:lastModifiedBy>Administrator</cp:lastModifiedBy>
  <cp:lastPrinted>2022-12-06T08:44:00Z</cp:lastPrinted>
  <dcterms:modified xsi:type="dcterms:W3CDTF">2023-03-14T02:27:40Z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418CF62C39E84A819C92851CF71F93B6</vt:lpwstr>
  </property>
</Properties>
</file>