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55" w:rsidRPr="007D4355" w:rsidRDefault="007D4355" w:rsidP="007D4355">
      <w:pPr>
        <w:pStyle w:val="a5"/>
        <w:shd w:val="clear" w:color="auto" w:fill="FFFFFF"/>
        <w:spacing w:before="95" w:beforeAutospacing="0" w:after="95" w:afterAutospacing="0"/>
        <w:ind w:firstLine="35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中华人民共和国政府采购法</w:t>
      </w:r>
    </w:p>
    <w:p w:rsidR="007D4355" w:rsidRPr="007D4355" w:rsidRDefault="007D4355" w:rsidP="007D4355">
      <w:pPr>
        <w:pStyle w:val="a5"/>
        <w:shd w:val="clear" w:color="auto" w:fill="FFFFFF"/>
        <w:spacing w:before="95" w:beforeAutospacing="0" w:after="95" w:afterAutospacing="0" w:line="285" w:lineRule="atLeast"/>
        <w:ind w:firstLine="353"/>
        <w:jc w:val="center"/>
        <w:rPr>
          <w:rFonts w:ascii="仿宋" w:eastAsia="仿宋" w:hAnsi="仿宋" w:cs="Segoe UI"/>
          <w:color w:val="717171"/>
          <w:sz w:val="28"/>
          <w:szCs w:val="28"/>
        </w:rPr>
      </w:pPr>
      <w:r w:rsidRPr="007D4355">
        <w:rPr>
          <w:rFonts w:ascii="仿宋" w:eastAsia="仿宋" w:hAnsi="仿宋" w:cs="Segoe UI" w:hint="eastAsia"/>
          <w:color w:val="717171"/>
          <w:sz w:val="28"/>
          <w:szCs w:val="28"/>
        </w:rPr>
        <w:t>2002年6月29日第九届全国人民代表大会</w:t>
      </w:r>
    </w:p>
    <w:p w:rsidR="007D4355" w:rsidRPr="007D4355" w:rsidRDefault="007D4355" w:rsidP="007D4355">
      <w:pPr>
        <w:pStyle w:val="a5"/>
        <w:shd w:val="clear" w:color="auto" w:fill="FFFFFF"/>
        <w:spacing w:before="95" w:beforeAutospacing="0" w:after="95" w:afterAutospacing="0" w:line="285" w:lineRule="atLeast"/>
        <w:ind w:firstLine="353"/>
        <w:jc w:val="center"/>
        <w:rPr>
          <w:rFonts w:ascii="仿宋" w:eastAsia="仿宋" w:hAnsi="仿宋" w:cs="Segoe UI"/>
          <w:color w:val="717171"/>
          <w:sz w:val="28"/>
          <w:szCs w:val="28"/>
        </w:rPr>
      </w:pPr>
      <w:r w:rsidRPr="007D4355">
        <w:rPr>
          <w:rFonts w:ascii="仿宋" w:eastAsia="仿宋" w:hAnsi="仿宋" w:cs="Segoe UI" w:hint="eastAsia"/>
          <w:color w:val="717171"/>
          <w:sz w:val="28"/>
          <w:szCs w:val="28"/>
        </w:rPr>
        <w:t>常务委员会第二十八次会议通过</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第一章总</w:t>
      </w:r>
      <w:r w:rsidRPr="007D4355">
        <w:rPr>
          <w:rStyle w:val="apple-converted-space"/>
          <w:rFonts w:asciiTheme="minorEastAsia" w:eastAsia="仿宋" w:hAnsiTheme="minorEastAsia" w:cs="Segoe UI" w:hint="eastAsia"/>
          <w:b/>
          <w:bCs/>
          <w:color w:val="717171"/>
          <w:sz w:val="28"/>
          <w:szCs w:val="28"/>
        </w:rPr>
        <w:t> </w:t>
      </w:r>
      <w:r w:rsidRPr="007D4355">
        <w:rPr>
          <w:rStyle w:val="a6"/>
          <w:rFonts w:ascii="仿宋" w:eastAsia="仿宋" w:hAnsi="仿宋" w:cs="Segoe UI" w:hint="eastAsia"/>
          <w:color w:val="717171"/>
          <w:sz w:val="28"/>
          <w:szCs w:val="28"/>
        </w:rPr>
        <w:t>则</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第一条为了规范政府采购行为，提高政府采购资金的使用效益，维护国家利益和社会</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公共利益，保护政府采购当事人的合法权益，促进廉政建设，制定本法。</w:t>
      </w:r>
      <w:r w:rsidRPr="007D4355">
        <w:rPr>
          <w:rStyle w:val="apple-converted-space"/>
          <w:rFonts w:asciiTheme="minorEastAsia" w:eastAsia="仿宋" w:hAnsiTheme="minorEastAsia" w:cs="Segoe UI" w:hint="eastAsia"/>
          <w:color w:val="717171"/>
          <w:sz w:val="28"/>
          <w:szCs w:val="28"/>
        </w:rPr>
        <w:t> </w:t>
      </w:r>
      <w:r w:rsidRPr="007D4355">
        <w:rPr>
          <w:rFonts w:asciiTheme="minorEastAsia" w:eastAsia="仿宋" w:hAnsiTheme="minorEastAsia" w:cs="Segoe UI" w:hint="eastAsia"/>
          <w:color w:val="717171"/>
          <w:sz w:val="28"/>
          <w:szCs w:val="28"/>
        </w:rPr>
        <w:t> </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第二条在中华人民共和国境内进行的政府采购适用本法。</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本法所称政府采购，是指各级国家机关、事业单位和团体组织，使用财政性资金采购依法制定的集中采购目录以内的或者采购限额标准以上的货物、工程和服务的行为。</w:t>
      </w:r>
      <w:r w:rsidRPr="007D4355">
        <w:rPr>
          <w:rStyle w:val="apple-converted-space"/>
          <w:rFonts w:asciiTheme="minorEastAsia" w:eastAsia="仿宋" w:hAnsiTheme="minorEastAsia" w:cs="Segoe UI" w:hint="eastAsia"/>
          <w:color w:val="717171"/>
          <w:sz w:val="28"/>
          <w:szCs w:val="28"/>
        </w:rPr>
        <w:t> </w:t>
      </w:r>
      <w:r w:rsidRPr="007D4355">
        <w:rPr>
          <w:rFonts w:asciiTheme="minorEastAsia" w:eastAsia="仿宋" w:hAnsiTheme="minorEastAsia" w:cs="Segoe UI" w:hint="eastAsia"/>
          <w:color w:val="717171"/>
          <w:sz w:val="28"/>
          <w:szCs w:val="28"/>
        </w:rPr>
        <w:t> </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政府集中采购目录和采购限额标准依照本法规定的权限制定。</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本法所称采购，是指以合同方式有偿取得货物、工程和服务的行为，包括购买、租赁、委托、雇用等。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本法所称货物，是指各种形态和种类的物品，包括原材料、燃料、设备、产品等。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本法所称工程，是指建设工程，包括建筑物和构筑物的新建、改建、扩建、装修、拆除、修缮等。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本法所称服务，是指除货物和工程以外的其他政府采购对象。</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第三条政府采购应当遵循公开透明原则、公平竞争原则、公正原则和诚实信用原则。</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第四条政府采购工程进行招标投标的，适用招标投标法。</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第五条任何单位和个人不得采用任何方式，阻挠和限制供应商自由进入本地区和本行</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业的政府采购市场。</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第六条政府采购应当严格按照批准的预算执行。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第七条政府采购实行集中采购和分散采购相结合。集中采购的范围由省级以上人民政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府公布的集中采购目录确定。</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属于中央预算的政府采购项目，其集中采购目录由国务院确定并公布；属于地方预算的政府采购项目，其集中采购目录由省、自治区、直辖市人民政府或者其授权的机构确定并公布。</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纳入集中采购目录的政府采购项目，应当实行集中采购。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第八条政府采购限额标准，属于中央预算的政府采购项目，由国务院确定并公布；属于地方预算的政府采购项目，由省、自治区、直辖市人民政府或者其授权的机构确定并公布。</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第九条政府采购应当有助于实现国家的经济和社会发展政策目标，包括保护环境，扶持不发达地区和少数民族地区，促进中小企业发展等。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第十条政府采购应当采购本国货物、工程和服务。但有下列情形之一的除外：</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（一）需要采购的货物、工程或者服务在中国境内无法获取或者无法以合理的商业条件获取的；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（二）为在中国境外使用而进行采购的；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（三）其他法律、行政法规另有规定的。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前款所称本国货物、工程和服务的界定，依照国务院有关规定执行。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第十一条政府采购的信息应当在政府采购监督管理部门指定的媒体上及时向社会公开</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发布，但涉及商业秘密的除外。</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第十二条在政府采购活动中，采购人员及相关人员与供应商有利害关系的，必须回避。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供应商认为采购人员及相关人员与其他供应商有利害关系的，可以申请其回避。</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前款所称相关人员，包括招标采购中评标委员会的组成人员，竞争性谈判采购中谈判小组的组成人员，询价采购中询价小组的组成人员等。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第十三条各级人民政府财政部门是负责政府采购监督管理的部门，依法履行对政府采</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购活动的监督管理职责。</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各级人民政府其他有关部门依法履行与政府采购活动有关的监督管理职责。</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第二章政府采购当事人</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第十四条政府采购当事人是指在政府采购活动中享有权利和承担义务的各类主体，包</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括采购人、供应商和采购代理机构等。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第十五条采购人是指依法进行政府采购的国家机关、事业单位、团体组织。</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第十六条集中采购机构为采购代理机构。设区的市、自治州以上人民政府根据本级政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府采购项目组织集中采购的需要设立集中采购机构。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集中采购机构是非营利事业法人，根据采购人的委托办理采购事宜。</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第十七条集中采购机构进行政府采购活动，应当符合采购价格低于市场平均价格、采</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购效率更高、采购质量优良和服务良好的要求。</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第十八条采购人采购纳入集中采购目录的政府采购项目，必须委托集中采购机构代理</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采购；采购未纳入集中采购目录的政府采购项目，可以自行采购，也可以委托集中采购机构</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在委托的范围内代理采购。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纳入集中采购目录属于通用的政府采购项目的，应当委托集中采购机构代理采购；属于本部门、本系统有特殊要求的项目，应当实行部门集中采购；属于本单位有特殊要求的项目，</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经省级以上人民政府批准，可以自行采购。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第十九条采购人可以委托经国务院有关部门或者省级人民政府有关部门认定资格的采</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购代理机构，在委托的范围内办理政府采购事宜。</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采购人有权自行选择采购代理机构，任何单位和个人不得以任何方式为采购人指定采购代理机构。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第二十条采购人依法委托采购代理机构办理采购事宜的，应当由采购人与采购代理机</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构签订委托代理协议，依法确定委托代理的事项，约定双方的权利义务。</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第二十一条供应商是指向采购人提供货物、工程或者服务的法人、其他组织或者自然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人。</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第二十二条供应商参加政府采购活动应当具备下列条件：</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（一）具有独立承担民事责任的能力；</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（二）具有良好的商业信誉和健全的财务会计制度；</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（三）具有履行合同所必需的设备和专业技术能力；</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（四）有依法缴纳税收和社会保障资金的良好记录；</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（五）参加政府采购活动前三年内，在经营活动中没有重大违法记录；</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（六）法律、行政法规规定的其他条件。</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采购人可以根据采购项目的特殊要求，规定供应商的特定条件，但不得以不合理的条件对供应商实行差别待遇或者歧视待遇。</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第二十三条采购人可以要求参加政府采购的供应商提供有关资质证明文件和业绩情况，并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根据本法规定的供应商条件和采购项目对供应商的特定要求，对供应商的资格进行审查。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第二十四条两个以上的自然人、法人或者其他组织可以组成一个联合体，以一个供应</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商的身份共同参加政府采购。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以联合体形式进行政府采购的，参加联合体的供应商均应当具备本法第二十二条规定的条件，并应当向采购人提交联合协议，载明联合体各方承担的工作和义务。联合体各方应当</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共同与采购人签订采购合同，就采购合同约定的事项对采购人承担连带责任。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第二十五条政府采购当事人不得相互串通损害国家利益、社会公共利益和其他当事人</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的合法权益；不得以任何手段排斥其他供应商参与竞争。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供应商不得以向采购人、采购代理机构、评标委员会的组成人员、竞争性谈判小组的组成人员、询价小组的组成人员行贿或者采取其他不正当手段谋取中标或者成交。</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采购代理机构不得以向采购人行贿或者采取其他不正当手段谋取非法利益。</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Theme="minorEastAsia" w:eastAsia="仿宋" w:hAnsiTheme="minorEastAsia" w:cs="Segoe UI" w:hint="eastAsia"/>
          <w:color w:val="717171"/>
          <w:sz w:val="28"/>
          <w:szCs w:val="28"/>
        </w:rPr>
        <w:lastRenderedPageBreak/>
        <w:t> </w:t>
      </w:r>
      <w:r w:rsidRPr="007D4355">
        <w:rPr>
          <w:rStyle w:val="a6"/>
          <w:rFonts w:ascii="仿宋" w:eastAsia="仿宋" w:hAnsi="仿宋" w:cs="Segoe UI" w:hint="eastAsia"/>
          <w:color w:val="717171"/>
          <w:sz w:val="28"/>
          <w:szCs w:val="28"/>
        </w:rPr>
        <w:t>第三章</w:t>
      </w:r>
      <w:r w:rsidRPr="007D4355">
        <w:rPr>
          <w:rStyle w:val="apple-converted-space"/>
          <w:rFonts w:asciiTheme="minorEastAsia" w:eastAsia="仿宋" w:hAnsiTheme="minorEastAsia" w:cs="Segoe UI" w:hint="eastAsia"/>
          <w:b/>
          <w:bCs/>
          <w:color w:val="717171"/>
          <w:sz w:val="28"/>
          <w:szCs w:val="28"/>
        </w:rPr>
        <w:t> </w:t>
      </w:r>
      <w:r w:rsidRPr="007D4355">
        <w:rPr>
          <w:rStyle w:val="a6"/>
          <w:rFonts w:ascii="仿宋" w:eastAsia="仿宋" w:hAnsi="仿宋" w:cs="Segoe UI" w:hint="eastAsia"/>
          <w:color w:val="717171"/>
          <w:sz w:val="28"/>
          <w:szCs w:val="28"/>
        </w:rPr>
        <w:t>政府采购方式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第二十六条政府采购采用以下方式：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（一）公开招标；</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（二）邀请招标；</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（三）竞争性谈判；</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（四）单一来源采购；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（五）询价；</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（六）国务院政府采购监督管理部门认定的其他采购方式。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公开招标应作为政府采购的主要采购方式。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第二十七条采购人采购货物或者服务应当采用公开招标方式的，其具体数额标准，属</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于中央预算的政府采购项目，由国务院规定；属于地方预算的政府采购项目，由省、自治区、</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直辖市人民政府规定；因特殊情况需要采用公开招标以外的采购方式的，应当在采购活动开始前获得设区的市、自治州以上人民政府采购监督管理部门的批准。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第二十八条采购人不得将应当以公开招标方式采购的货物或者服务化整为零或者以其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他任何方式规避公开招标采购。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第二十九条符合下列情形之一的货物或者服务，可以依照本法采用邀请招标方式采购：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（一）具有特殊性，只能从有限范围的供应商处采购的；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（二）采用公开招标方式的费用占政府采购项目总价值的比例过大的。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第三十条符合下列情形之一的货物或者服务，可以依照本法采用竞争性谈判方式采购：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（一）招标后没有供应商投标或者没有合格标的或者重新招标未能成立的；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（二）技术复杂或者性质特殊，不能确定详细规格或者具体要求的；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（三）采用招标所需时间不能满足用户紧急需要的；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（四）不能事先计算出价格总额的。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第三十一条符合下列情形之一的货物或者服务，可以依照本法采用单一来源方式采购：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（一）只能从唯一供应商处采购的；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（二）发生了不可预见的紧急情况不能从其他供应商处采购的；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（三）必须保证原有采购项目一致性或者服务配套的要求，需要继续从原供应商处添购，且添购资金总额不超过原合同采购金额百分之十的。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第三十二条采购的货物规格、标准统一、现货货源充足且价格变化幅度小的政府采购</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项目，可以依照本法采用询价方式采购。</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lastRenderedPageBreak/>
        <w:t>第四章政府采购程序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第三十三条负有编制部门预算职责的部门在编制下一财政年度部门预算时，应当将该</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财政年度政府采购的项目及资金预算列出，报本级财政部门汇总。部门预算的审批，按预算</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管理权限和程序进行。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第三十四条货物或者服务项目采取邀请招标方式采购的，采购人应当从符合相应资格</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条件的供应商中，通过随机方式选择三家以上的供应商，并向其发出投标邀请书。</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第三十五条货物和服务项目实行招标方式采购的，自招标文件开始发出之日起至投标</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人提交投标文件截止之日止，不得少于二十日。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第三十六条在招标采购中，出现下列情形之一的，应予废标：</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（一）符合专业条件的供应商或者对招标文件作实质响应的供应商不足三家的；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（二）出现影响采购公正的违法、违规行为的；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（三）投标人的报价均超过了采购预算，采购人不能支付的；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（四）因重大变故，采购任务取消的。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废标后，采购人应当将废标理由通知所有投标人。</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第三十七条废标后，除采购任务取消情形外，应当重新组织招标；需要采取其他方式</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采购的，应当在采购活动开始前获得设区的市、自治州以上人民政府采购监督管理部门或者</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政府有关部门批准。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第三十八条采用竞争性谈判方式采购的，应当遵循下列程序：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（一）成立谈判小组。谈判小组由采购人的代表和有关专家共三人以上的单数组成，其中专家的人数不得少于成员总数的三分之二。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（二）制定谈判文件。谈判文件应当明确谈判程序、谈判内容、合同草案的条款以及评定成交的标准等事项。</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（三）确定邀请参加谈判的供应商名单。谈判小组从符合相应资格条件的供应商名单中确定不少于三家的供应商参加谈判，并向其提供谈判文件。</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（四）谈判。谈判小组所有成员集中与单一供应商分别进行谈判。在谈判中，谈判的任何一方不得透露与谈判有关的其他供应商的技术资料、价格和其他信息。谈判文件有实质性</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变动的，谈判小组应当以书面形式通知所有参加谈判的供应商。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（五）确定成交供应商。谈判结束后，谈判小组应当要求所有参加谈判的供应商在规定时间内进行最后报价，采购人从</w:t>
      </w:r>
      <w:r w:rsidRPr="007D4355">
        <w:rPr>
          <w:rFonts w:ascii="仿宋" w:eastAsia="仿宋" w:hAnsi="仿宋" w:cs="Segoe UI" w:hint="eastAsia"/>
          <w:color w:val="717171"/>
          <w:sz w:val="28"/>
          <w:szCs w:val="28"/>
        </w:rPr>
        <w:lastRenderedPageBreak/>
        <w:t>谈判小组提出的成交候选人中根据符合采购需求、质量和服</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务相等且报价最低的原则确定成交供应商，并将结果通知所有参加谈判的未成交的供应商。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第三十九条采取单一来源方式采购的，采购人与供应商应当遵循本法规定的原则，在</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保证采购项目质量和双方商定合理价格的基础上进行采购。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第四十条采取询价方式采购的，应当遵循下列程序：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（一）成立询价小组。询价小组由采购人的代表和有关专家共三人以上的单数组成，其中专家的人数不得少于成员总数的三分之二。询价小组应当对采购项目的价格构成和评定成</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交的标准等事项作出规定。</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（二）确定被询价的供应商名单。询价小组根据采购需求，从符合相应资格条件的供应商名单中确定不少于三家的供应商，并向其发出询价通知书让其报价。</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（三）询价。询价小组要求被询价的供应商一次报出不得更改的价格。</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（四）确定成交供应商。采购人根据符合采购需求、质量和服务相等且报价最低的原则确定成交供应商，并将结果通知所有被询价的未成交的供应商。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第四十一条采购人或者其委托的采购代理机构应当组织对供应商履约的验收。大型或</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者复杂的政府采购项目，应当邀</w:t>
      </w:r>
      <w:r w:rsidRPr="007D4355">
        <w:rPr>
          <w:rFonts w:ascii="仿宋" w:eastAsia="仿宋" w:hAnsi="仿宋" w:cs="Segoe UI" w:hint="eastAsia"/>
          <w:color w:val="717171"/>
          <w:sz w:val="28"/>
          <w:szCs w:val="28"/>
        </w:rPr>
        <w:lastRenderedPageBreak/>
        <w:t>请国家认可的质量检测机构参加验收工作。验收方成员应当</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在验收书上签字，并承担相应的法律责任。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第四十二条采购人、采购代理机构对政府采购项目每项采购活动的采购文件应当妥善</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保存，不得伪造、变造、隐匿或者销毁。采购文件的保存期限为从采购结束之日起至少保存</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十五年。</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采购文件包括采购活动记录、采购预算、招标文件、投标文件、评标标准、评估报告、定标文件、合同文本、验收证明、质疑答复、投诉处理决定及其他有关文件、资料。</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采购活动记录至少应当包括下列内容：</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（一）采购项目类别、名称；</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（二）采购项目预算、资金构成和合同价格；</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（三）采购方式，采用公开招标以外的采购方式的，应当载明原因；</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（四）邀请和选择供应商的条件及原因；</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（五）评标标准及确定中标人的原因；</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（六）废标的原因；</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（七）采用招标以外采购方式的相应记载。</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第五章政府采购合同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第四十三条政府采购合同适用合同法。采购人和供应商之间的权利和义务，应当按照</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平等、自愿的原则以合同方式约定。</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采购人可以委托采购代理机构代表其与供应商签订政府采购合同。由采购代理机构以采购人名义签订合同的，应当提交采购人的授权委托书，作为合同附件。</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第四十四条政府采购合同应当采用书面形式。</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第四十五条国务院政府采购监督管理部门应当会同国务院有关部门，规定政府采购合</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同必须具备的条款。</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第四十六条采购人与中标、成交供应商应当在中标、成交通知书发出之日起三十日内，</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按照采购文件确定的事项签订政府采购合同。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中标、成交通知书对采购人和中标、成交供应商均具有法律效力。中标、成交通知书发出后，采购人改变中标、成交结果的，或者中标、成交供应商放弃中标、成交项目的，应当</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依法承担法律责任。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第四十七条政府采购项目的采购合同自签订之日起七个工作日内，采购人应当将合同</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副本报同级政府采购监督管理部门和有关部门备案。</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第四十八条经采购人同意，中标、成交供应商可以依法采取分包方式履行合同。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政府采购合同分包履行的，中标、成交供应商就采购项目和分包项目向采购人负责，分包供应商就分包项目承担责任。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第四十九条政府采购合同履行中，采购人需追加与合同标的相同的货物、工程或者服务的，在不改变合同其他条款的前提下，可以与供应商协商签订补充合同，但所有补充合同</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的采购金额不得超过原合同采购金额的百分之十。</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第五十条政府采购合同的双方当事人不得擅自变更、中止或者终止合同。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政府采购合同继续履行将损害国家利益和社会公共利益的，双方当事人应当变更、中止或者终止合同。有过错的一方应当承担赔偿责任，双方都有过错的，各自承担相应的责任。</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第六章质疑与投诉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第五十一条供应商对政府采购活动事项有疑问的，可以向采购人提出询问，采购人应</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当及时作出答复，但答复的内容不得涉及商业秘密。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第五十二条供应商认为采购文件、采购过程和中标、成交结果使自己的权益受到损害</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的，可以在知道或者应知其权益受到损害之日起七个工作日内，以书面形式向采购人提出质</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疑。</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第五十三条采购人应当在收到供应商的书面质疑后七个工作日内作出答复，并以书面</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形式通知质疑供应商和其他有关供应商，但答复的内容不得涉及商业秘密。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第五十四条采购人委托采购代理机构采购的，供应商可以向采购代理机构提出询问或</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者质疑，采购代理机构应当依照本法第五十一条、第五十三条的规定就采购人委托授权范围</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内的事项作出答复。</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第五十五条质疑供应商对采购人、采购代理机构的答复不满意或者采购人、采购代理</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机构未在规定的时间内作出答复的，可以在答复期满后十五个工作日内向同级政府采购监督</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管理部门投诉。</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第五十六条政府采购监督管理部门应当在收到投诉后三十个工作日内，对投诉事项作</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出处理决定，并以书面形式通知投诉人和与投诉事项有关的当事人。</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第五十七条政府采购监督管理部门在处理投诉事项期间，可以视具体情况书面通知采</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购人暂停采购活动，但暂停时间最长不得超过三十日。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第五十八条投诉人对政府采购监督管理部门的投诉处理决定不服或者政府采购监督管</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理部门逾期未作处理的，可以依法申请行政复议或者向人民法院提起行政诉讼。</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第七章监督检查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第五十九条政府采购监督管理部门应当加强对政府采购活动及集中采购机构的监</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督检查。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监督检查的主要内容是：</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（一）有关政府采购的法律、行政法规和规章的执行情况；</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（二）采购范围、采购方式和采购程序的执行情况；</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（三）政府采购人员的职业素质和专业技能。</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第六十条政府采购监督管理部门不得设置集中采购机构，不得参与政府采购项目</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的采购活动。</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采购代理机构与行政机关不得存在隶属关系或者其他利益关系。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第六十一条集中采购机构应当建立健全内部监督管理制度。采购活动的决策和执</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行程序应当明确，并相互监督、相互制约。经办采购的人员与负责采购合同审核、验收人员</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的职责权限应当明确，并相互分离。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第六十二条集中采购机构的采购人员应当具有相关职业素质和专业技能，符合政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府采购监督管理部门规定的专业岗位任职要求。</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集中采购机构对其工作人员应当加强教育和培训；对采购人员的专业水平、工作实绩和职业道德状况定期进行考核。采购人员经考核不合格的，不得继续任职。</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第六十三条政府采购项目的采购标准应当公开。</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采用本法规定的采购方式的，采购人在采购活动完成后，应当将采购结果予以公布。</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第六十四条采购人必须按照本法规定的采购方式和采购程序进行采购。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任何单位和个人不得违反本法规定，要求采购人或者采购工作人员向其指定的供应商进行采购。</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第六十五条政府采购监督管理部门应当对政府采购项目的采购活动进行检查，政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府采购当事人应当如实反映情况，提供有关材料。</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第六十六条政府采购监督管理部门应当对集中采购机构的采购价格、节约资金效</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果、服务质量、信誉状况、有无违法行为等事项进行考核，并定期如实公布考核结果。</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第六十七条依照法律、行政法规的规定对政府采购负有行政监督职责的政府有关</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部门，应当按照其职责分工，加强对政府采购活动的监督。</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第六十八条审计机关应当对政府采购进行审计监督。政府采购监督管理部门、政</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府采购各当事人有关政府采购活动，应当接受审计机关的审计监督。</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第六十九条监察机关应当加强对参与政府采购活动的国家机关、国家公务员和国</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家行政机关任命的其他人员实施监察。</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第七十条任何单位和个人对政府采购活动中的违法行为，有权控告和检举，有关</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部门、机关应当依照各自职责及时处理。</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第八章法律责任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第七十一条采购人、采购代理机构有下列情形之一的，责令限期改正，给予警告，</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可以并处罚款，对直接负责的主管人员和其他直接责任人员，由其行政主管部门或者有关机</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关给予处分，并予通报：</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（一）应当采用公开招标方式而擅自采用其他方式采购的；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（二）擅自提高采购标准的；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（三）委托不具备政府采购业务代理资格的机构办理采购事务的；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（四）以不合理的条件对供应商实行差别待遇或者歧视待遇的；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（五）在招标采购过程中与投标人进行协商谈判的；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（六）中标、成交通知书发出后不与中标、成交供应商签订采购合同的；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（七）拒绝有关部门依法实施监督检查的。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第七十二条采购人、采购代理机构及其工作人员有下列情形之一，构成犯罪的，</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依法追究刑事责任；尚不构成犯罪的，</w:t>
      </w:r>
      <w:r w:rsidRPr="007D4355">
        <w:rPr>
          <w:rFonts w:ascii="仿宋" w:eastAsia="仿宋" w:hAnsi="仿宋" w:cs="Segoe UI" w:hint="eastAsia"/>
          <w:color w:val="717171"/>
          <w:sz w:val="28"/>
          <w:szCs w:val="28"/>
        </w:rPr>
        <w:lastRenderedPageBreak/>
        <w:t>处以罚款，有违法所得的，并处没收违法所得，属于</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国家机关工作人员的，依法给予行政处分：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（一）与供应商或者采购代理机构恶意串通的；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（二）在采购过程中接受贿赂或者获取其他不正当利益的；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（三）在有关部门依法实施的监督检查中提供虚假情况的；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（四）开标前泄露标底的。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第七十三条有前两条违法行为之一影响中标、成交结果或者可能影响中标、成交</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结果的，按下列情况分别处理：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（一）未确定中标、成交供应商的，终止采购活动；</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（二）中标、成交供应商已经确定但采购合同尚未履行的，撤销合同，从合格的中标、成交候选人中另行确定中标、成交供应商；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（三）采购合同已经履行的，给采购人、供应商造成损失的，由责任人承担赔偿责任。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第七十四条采购人对应当实行集中采购的政府采购项目，不委托集中采购机构实</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行集中采购的，由政府采购监督管理部门责令改正；拒不改正的，停止按预算向其支付资金，</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由其上级行政主管部门或者有关机关依法给予其直接负责的主管人员和其他直接责任人员处分。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第七十五条采购人未依法公布政府采购项目的采购标准和采购结果的，责令改正，</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对直接负责的主管人员依法给予处分。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第七十六条采购人、采购代理机构违反本法规定隐匿、销毁应当保存的采购文件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或者伪造、变造采购文件的，由政府采购监督管理部门处以二万元以上十万元以下的罚款，</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对其直接负责的主管人员和其他直接责任人员依法给予处分；构成犯罪的，依法追究刑事责任。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第七十七条供应商有下列情形之一的，处以采购金额千分之五以上千分之十以下</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的罚款，列入不良行为记录名单，在一至三年内禁止参加政府采购活动，有违法所得的，并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处没收违法所得，情节严重的，由工商行政管理机关吊销营业执照；构成犯罪的，依法追究刑事责任：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（一）提供虚假材料谋取中标、成交的；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（二）采取不正当手段诋毁、排挤其他供应商的；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（三）与采购人、其他供应商或者采购代理机构恶意串通的；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（四）向采购人、采购代理机构行贿或者提供其他不正当利益的；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（五）在招标采购过程中与采购人进行协商谈判的；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（六）拒绝有关部门监督检查或者提供虚假情况的。</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供应商有前款第（一）至（五）项情形之一的，中标、成交无效。</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第七十八条采购代理机构在代理政府采购业务中有违法行为的，按照有关法律规</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定处以罚款，可以依法取消其进行相关业务的资格，构成犯罪的，依法追究刑事责任。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第七十九条政府采购当事人有本法第七十一条、第七十二条、第七十七条违法行</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为之一，给他人造成损失的，并应依照有关民事法律规定承担民事责任。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第八十条政府采购监督管理部门的工作人员在实施监督检查中违反本法规定滥用</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职权，玩忽职守，徇私舞弊的，依法给予行政处分；构成犯罪的，依法追究刑事责任。</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第八十一条政府采购监督管理部门对供应商的投诉逾期未作处理的，给予直接负</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责的主管人员和其他直接责任人员行政处分。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第八十二条政府采购监督管理部门对集中采购机构业绩的考核，有虚假陈述，隐</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瞒真实情况的，或者不作定期考核和公布考核结果的，应当及时纠正，由其上级机关或者监</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察机关对其负责人进行通报，并对直接负责的人员依法给予行政处分。</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lastRenderedPageBreak/>
        <w:t>集中采购机构在政府采购监督管理部门考核中，虚报业绩，隐瞒真实情况的，处以二万元以上二十万元以下的罚款，并予以通报；情节严重的，取消其代理采购的资格。</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第八十三条任何单位或者个人阻挠和限制供应商进入本地区或者本行业政府采购</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市场的，责令限期改正；拒不改正的，由该单位、个人的上级行政主管部门或者有关机关给</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予单位责任人或者个人处分。</w:t>
      </w:r>
    </w:p>
    <w:p w:rsidR="007D4355" w:rsidRPr="007D4355" w:rsidRDefault="007D4355" w:rsidP="007D4355">
      <w:pPr>
        <w:pStyle w:val="a5"/>
        <w:shd w:val="clear" w:color="auto" w:fill="FFFFFF"/>
        <w:spacing w:before="95" w:beforeAutospacing="0" w:after="95" w:afterAutospacing="0" w:line="285" w:lineRule="atLeast"/>
        <w:ind w:left="380" w:right="380" w:firstLine="543"/>
        <w:jc w:val="center"/>
        <w:rPr>
          <w:rFonts w:ascii="仿宋" w:eastAsia="仿宋" w:hAnsi="仿宋" w:cs="Segoe UI"/>
          <w:color w:val="717171"/>
          <w:sz w:val="28"/>
          <w:szCs w:val="28"/>
        </w:rPr>
      </w:pPr>
      <w:r w:rsidRPr="007D4355">
        <w:rPr>
          <w:rStyle w:val="a6"/>
          <w:rFonts w:ascii="仿宋" w:eastAsia="仿宋" w:hAnsi="仿宋" w:cs="Segoe UI" w:hint="eastAsia"/>
          <w:color w:val="717171"/>
          <w:sz w:val="28"/>
          <w:szCs w:val="28"/>
        </w:rPr>
        <w:t>第九章附</w:t>
      </w:r>
      <w:r w:rsidRPr="007D4355">
        <w:rPr>
          <w:rStyle w:val="apple-converted-space"/>
          <w:rFonts w:asciiTheme="minorEastAsia" w:eastAsia="仿宋" w:hAnsiTheme="minorEastAsia" w:cs="Segoe UI" w:hint="eastAsia"/>
          <w:b/>
          <w:bCs/>
          <w:color w:val="717171"/>
          <w:sz w:val="28"/>
          <w:szCs w:val="28"/>
        </w:rPr>
        <w:t> </w:t>
      </w:r>
      <w:r w:rsidRPr="007D4355">
        <w:rPr>
          <w:rStyle w:val="a6"/>
          <w:rFonts w:ascii="仿宋" w:eastAsia="仿宋" w:hAnsi="仿宋" w:cs="Segoe UI" w:hint="eastAsia"/>
          <w:color w:val="717171"/>
          <w:sz w:val="28"/>
          <w:szCs w:val="28"/>
        </w:rPr>
        <w:t>则</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第八十四条使用国际组织和外国政府贷款进行的政府采购，贷款方、资金提供方</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与中方达成的协议对采购的具体条件另有规定的，可以适用其规定，但不得损害国家利益和</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社会公共利益。</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第八十五条对因严重自然灾害和其他不可抗力事件所实施的紧急采购和涉及国家</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安全和秘密的采购，不适用本法。</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第八十六条军事采购法规由中央军事委员会另行制定。</w:t>
      </w:r>
    </w:p>
    <w:p w:rsidR="007D4355" w:rsidRPr="007D4355" w:rsidRDefault="007D4355" w:rsidP="007D4355">
      <w:pPr>
        <w:pStyle w:val="a5"/>
        <w:shd w:val="clear" w:color="auto" w:fill="FFFFFF"/>
        <w:spacing w:before="95" w:beforeAutospacing="0" w:after="95" w:afterAutospacing="0" w:line="285" w:lineRule="atLeast"/>
        <w:ind w:left="380" w:right="380" w:firstLine="543"/>
        <w:rPr>
          <w:rFonts w:ascii="仿宋" w:eastAsia="仿宋" w:hAnsi="仿宋" w:cs="Segoe UI"/>
          <w:color w:val="717171"/>
          <w:sz w:val="28"/>
          <w:szCs w:val="28"/>
        </w:rPr>
      </w:pPr>
      <w:r w:rsidRPr="007D4355">
        <w:rPr>
          <w:rFonts w:ascii="仿宋" w:eastAsia="仿宋" w:hAnsi="仿宋" w:cs="Segoe UI" w:hint="eastAsia"/>
          <w:color w:val="717171"/>
          <w:sz w:val="28"/>
          <w:szCs w:val="28"/>
        </w:rPr>
        <w:t>第八十七条本法实施的具体步骤和办法由国务院规定。</w:t>
      </w:r>
    </w:p>
    <w:p w:rsidR="007D4355" w:rsidRPr="007D4355" w:rsidRDefault="007D4355" w:rsidP="007D4355">
      <w:pPr>
        <w:pStyle w:val="a5"/>
        <w:shd w:val="clear" w:color="auto" w:fill="FFFFFF"/>
        <w:spacing w:before="543" w:beforeAutospacing="0" w:after="0" w:afterAutospacing="0"/>
        <w:ind w:firstLine="951"/>
        <w:rPr>
          <w:rFonts w:ascii="仿宋" w:eastAsia="仿宋" w:hAnsi="仿宋" w:cs="Segoe UI"/>
          <w:color w:val="717171"/>
          <w:sz w:val="28"/>
          <w:szCs w:val="28"/>
        </w:rPr>
      </w:pPr>
      <w:r w:rsidRPr="007D4355">
        <w:rPr>
          <w:rFonts w:ascii="仿宋" w:eastAsia="仿宋" w:hAnsi="仿宋" w:cs="Segoe UI" w:hint="eastAsia"/>
          <w:color w:val="717171"/>
          <w:sz w:val="28"/>
          <w:szCs w:val="28"/>
        </w:rPr>
        <w:t>第八十八条</w:t>
      </w:r>
      <w:r w:rsidRPr="007D4355">
        <w:rPr>
          <w:rStyle w:val="apple-converted-space"/>
          <w:rFonts w:asciiTheme="minorEastAsia" w:eastAsia="仿宋" w:hAnsiTheme="minorEastAsia" w:cs="Segoe UI" w:hint="eastAsia"/>
          <w:color w:val="717171"/>
          <w:sz w:val="28"/>
          <w:szCs w:val="28"/>
        </w:rPr>
        <w:t> </w:t>
      </w:r>
      <w:r w:rsidRPr="007D4355">
        <w:rPr>
          <w:rFonts w:ascii="仿宋" w:eastAsia="仿宋" w:hAnsi="仿宋" w:cs="Segoe UI" w:hint="eastAsia"/>
          <w:color w:val="717171"/>
          <w:sz w:val="28"/>
          <w:szCs w:val="28"/>
        </w:rPr>
        <w:t>本法自２００３年１月１日起施行。</w:t>
      </w:r>
    </w:p>
    <w:p w:rsidR="00517676" w:rsidRPr="007D4355" w:rsidRDefault="00517676">
      <w:pPr>
        <w:rPr>
          <w:rFonts w:ascii="仿宋" w:eastAsia="仿宋" w:hAnsi="仿宋"/>
          <w:sz w:val="28"/>
          <w:szCs w:val="28"/>
        </w:rPr>
      </w:pPr>
    </w:p>
    <w:sectPr w:rsidR="00517676" w:rsidRPr="007D4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676" w:rsidRDefault="00517676" w:rsidP="007D4355">
      <w:r>
        <w:separator/>
      </w:r>
    </w:p>
  </w:endnote>
  <w:endnote w:type="continuationSeparator" w:id="1">
    <w:p w:rsidR="00517676" w:rsidRDefault="00517676" w:rsidP="007D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676" w:rsidRDefault="00517676" w:rsidP="007D4355">
      <w:r>
        <w:separator/>
      </w:r>
    </w:p>
  </w:footnote>
  <w:footnote w:type="continuationSeparator" w:id="1">
    <w:p w:rsidR="00517676" w:rsidRDefault="00517676" w:rsidP="007D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355"/>
    <w:rsid w:val="00517676"/>
    <w:rsid w:val="007D4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355"/>
    <w:rPr>
      <w:sz w:val="18"/>
      <w:szCs w:val="18"/>
    </w:rPr>
  </w:style>
  <w:style w:type="paragraph" w:styleId="a4">
    <w:name w:val="footer"/>
    <w:basedOn w:val="a"/>
    <w:link w:val="Char0"/>
    <w:uiPriority w:val="99"/>
    <w:semiHidden/>
    <w:unhideWhenUsed/>
    <w:rsid w:val="007D43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355"/>
    <w:rPr>
      <w:sz w:val="18"/>
      <w:szCs w:val="18"/>
    </w:rPr>
  </w:style>
  <w:style w:type="paragraph" w:styleId="a5">
    <w:name w:val="Normal (Web)"/>
    <w:basedOn w:val="a"/>
    <w:uiPriority w:val="99"/>
    <w:semiHidden/>
    <w:unhideWhenUsed/>
    <w:rsid w:val="007D43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4355"/>
    <w:rPr>
      <w:b/>
      <w:bCs/>
    </w:rPr>
  </w:style>
  <w:style w:type="character" w:customStyle="1" w:styleId="apple-converted-space">
    <w:name w:val="apple-converted-space"/>
    <w:basedOn w:val="a0"/>
    <w:rsid w:val="007D4355"/>
  </w:style>
</w:styles>
</file>

<file path=word/webSettings.xml><?xml version="1.0" encoding="utf-8"?>
<w:webSettings xmlns:r="http://schemas.openxmlformats.org/officeDocument/2006/relationships" xmlns:w="http://schemas.openxmlformats.org/wordprocessingml/2006/main">
  <w:divs>
    <w:div w:id="9912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1384</Words>
  <Characters>7891</Characters>
  <Application>Microsoft Office Word</Application>
  <DocSecurity>0</DocSecurity>
  <Lines>65</Lines>
  <Paragraphs>18</Paragraphs>
  <ScaleCrop>false</ScaleCrop>
  <Company>China</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dc:creator>
  <cp:keywords/>
  <dc:description/>
  <cp:lastModifiedBy>LBY</cp:lastModifiedBy>
  <cp:revision>2</cp:revision>
  <dcterms:created xsi:type="dcterms:W3CDTF">2018-09-04T02:42:00Z</dcterms:created>
  <dcterms:modified xsi:type="dcterms:W3CDTF">2018-09-04T02:43:00Z</dcterms:modified>
</cp:coreProperties>
</file>